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CE2A" w14:textId="77777777" w:rsidR="009303AD" w:rsidRDefault="009303AD" w:rsidP="00F57A0A">
      <w:pPr>
        <w:jc w:val="center"/>
        <w:rPr>
          <w:sz w:val="28"/>
          <w:szCs w:val="28"/>
        </w:rPr>
      </w:pPr>
    </w:p>
    <w:p w14:paraId="4DDBEF00" w14:textId="5E6F488A" w:rsidR="00B64224" w:rsidRDefault="00F57A0A" w:rsidP="00F57A0A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E2C4FB2" wp14:editId="34FA5FF1">
            <wp:extent cx="2610815" cy="643657"/>
            <wp:effectExtent l="0" t="0" r="0" b="4445"/>
            <wp:docPr id="90697292" name="Picture 90697292" descr="C:\Users\ch042686\AppData\Local\Microsoft\Windows\INetCache\Content.MSO\24901E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927" cy="67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73E63" w14:textId="77777777" w:rsidR="009303AD" w:rsidRDefault="009303AD" w:rsidP="004A156E">
      <w:pPr>
        <w:jc w:val="center"/>
        <w:rPr>
          <w:rFonts w:ascii="Century Gothic" w:hAnsi="Century Gothic" w:cs="Arial"/>
          <w:b/>
          <w:color w:val="1F3864" w:themeColor="accent5" w:themeShade="80"/>
          <w:sz w:val="52"/>
          <w:szCs w:val="52"/>
        </w:rPr>
      </w:pPr>
    </w:p>
    <w:p w14:paraId="0B6B7B87" w14:textId="77777777" w:rsidR="009303AD" w:rsidRDefault="009303AD" w:rsidP="004A156E">
      <w:pPr>
        <w:jc w:val="center"/>
        <w:rPr>
          <w:rFonts w:ascii="Century Gothic" w:hAnsi="Century Gothic" w:cs="Arial"/>
          <w:b/>
          <w:color w:val="1F3864" w:themeColor="accent5" w:themeShade="80"/>
          <w:sz w:val="52"/>
          <w:szCs w:val="52"/>
        </w:rPr>
      </w:pPr>
    </w:p>
    <w:p w14:paraId="4ACDEB99" w14:textId="5E41551F" w:rsidR="00BC4F01" w:rsidRDefault="00072C0B" w:rsidP="004A156E">
      <w:pPr>
        <w:jc w:val="center"/>
        <w:rPr>
          <w:rFonts w:ascii="Century Gothic" w:hAnsi="Century Gothic" w:cs="Arial"/>
          <w:b/>
          <w:color w:val="1F3864" w:themeColor="accent5" w:themeShade="80"/>
          <w:sz w:val="52"/>
          <w:szCs w:val="52"/>
        </w:rPr>
      </w:pPr>
      <w:r w:rsidRPr="002A2134">
        <w:rPr>
          <w:rFonts w:ascii="Century Gothic" w:hAnsi="Century Gothic" w:cs="Arial"/>
          <w:b/>
          <w:color w:val="1F3864" w:themeColor="accent5" w:themeShade="80"/>
          <w:sz w:val="52"/>
          <w:szCs w:val="52"/>
        </w:rPr>
        <w:t>E</w:t>
      </w:r>
      <w:r w:rsidR="009D0124">
        <w:rPr>
          <w:rFonts w:ascii="Century Gothic" w:hAnsi="Century Gothic" w:cs="Arial"/>
          <w:b/>
          <w:color w:val="1F3864" w:themeColor="accent5" w:themeShade="80"/>
          <w:sz w:val="52"/>
          <w:szCs w:val="52"/>
        </w:rPr>
        <w:t>quivalence Funding Application Form</w:t>
      </w:r>
      <w:r w:rsidR="001C1468">
        <w:rPr>
          <w:rFonts w:ascii="Century Gothic" w:hAnsi="Century Gothic" w:cs="Arial"/>
          <w:b/>
          <w:color w:val="1F3864" w:themeColor="accent5" w:themeShade="80"/>
          <w:sz w:val="52"/>
          <w:szCs w:val="52"/>
        </w:rPr>
        <w:t xml:space="preserve"> for NHS Wales </w:t>
      </w:r>
      <w:r w:rsidR="004A156E">
        <w:rPr>
          <w:rFonts w:ascii="Century Gothic" w:hAnsi="Century Gothic" w:cs="Arial"/>
          <w:b/>
          <w:color w:val="1F3864" w:themeColor="accent5" w:themeShade="80"/>
          <w:sz w:val="52"/>
          <w:szCs w:val="52"/>
        </w:rPr>
        <w:t xml:space="preserve">Healthcare </w:t>
      </w:r>
      <w:r w:rsidR="001C1468">
        <w:rPr>
          <w:rFonts w:ascii="Century Gothic" w:hAnsi="Century Gothic" w:cs="Arial"/>
          <w:b/>
          <w:color w:val="1F3864" w:themeColor="accent5" w:themeShade="80"/>
          <w:sz w:val="52"/>
          <w:szCs w:val="52"/>
        </w:rPr>
        <w:t xml:space="preserve">Scientists </w:t>
      </w:r>
      <w:r w:rsidR="004A156E">
        <w:rPr>
          <w:rFonts w:ascii="Century Gothic" w:hAnsi="Century Gothic" w:cs="Arial"/>
          <w:b/>
          <w:color w:val="1F3864" w:themeColor="accent5" w:themeShade="80"/>
          <w:sz w:val="52"/>
          <w:szCs w:val="52"/>
        </w:rPr>
        <w:t xml:space="preserve">and Support Staff </w:t>
      </w:r>
      <w:r w:rsidR="00BC4F01">
        <w:rPr>
          <w:rFonts w:ascii="Century Gothic" w:hAnsi="Century Gothic" w:cs="Arial"/>
          <w:b/>
          <w:color w:val="1F3864" w:themeColor="accent5" w:themeShade="80"/>
          <w:sz w:val="52"/>
          <w:szCs w:val="52"/>
        </w:rPr>
        <w:t xml:space="preserve"> </w:t>
      </w:r>
    </w:p>
    <w:p w14:paraId="14FCBC0D" w14:textId="18696EF5" w:rsidR="00621D03" w:rsidRDefault="00621D03" w:rsidP="00621D03">
      <w:pPr>
        <w:jc w:val="center"/>
        <w:rPr>
          <w:rFonts w:ascii="Century Gothic" w:hAnsi="Century Gothic" w:cs="Arial"/>
          <w:b/>
          <w:color w:val="1F3864" w:themeColor="accent5" w:themeShade="80"/>
          <w:sz w:val="24"/>
          <w:szCs w:val="24"/>
        </w:rPr>
      </w:pPr>
      <w:r w:rsidRPr="002A2134">
        <w:rPr>
          <w:rFonts w:ascii="Century Gothic" w:hAnsi="Century Gothic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2D25296" wp14:editId="1FD26BF2">
                <wp:simplePos x="0" y="0"/>
                <wp:positionH relativeFrom="margin">
                  <wp:align>right</wp:align>
                </wp:positionH>
                <wp:positionV relativeFrom="paragraph">
                  <wp:posOffset>536575</wp:posOffset>
                </wp:positionV>
                <wp:extent cx="5917223" cy="43962"/>
                <wp:effectExtent l="19050" t="19050" r="26670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223" cy="4396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89CC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A71EA" id="Straight Connector 6" o:spid="_x0000_s1026" style="position:absolute;flip:y;z-index:25165824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4.7pt,42.25pt" to="880.6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" strokecolor="#489cc9" strokeweight="2.25pt">
                <v:stroke joinstyle="miter"/>
                <w10:wrap anchorx="margin"/>
              </v:line>
            </w:pict>
          </mc:Fallback>
        </mc:AlternateContent>
      </w:r>
      <w:r w:rsidR="001C1468">
        <w:rPr>
          <w:rFonts w:ascii="Century Gothic" w:hAnsi="Century Gothic" w:cs="Arial"/>
          <w:b/>
          <w:color w:val="1F3864" w:themeColor="accent5" w:themeShade="80"/>
          <w:sz w:val="52"/>
          <w:szCs w:val="52"/>
        </w:rPr>
        <w:t>2022</w:t>
      </w:r>
      <w:r w:rsidR="0081219C">
        <w:rPr>
          <w:rFonts w:ascii="Century Gothic" w:hAnsi="Century Gothic" w:cs="Arial"/>
          <w:b/>
          <w:color w:val="1F3864" w:themeColor="accent5" w:themeShade="80"/>
          <w:sz w:val="52"/>
          <w:szCs w:val="52"/>
        </w:rPr>
        <w:t xml:space="preserve"> </w:t>
      </w:r>
      <w:r w:rsidR="00CB306F">
        <w:rPr>
          <w:rFonts w:ascii="Century Gothic" w:hAnsi="Century Gothic" w:cs="Arial"/>
          <w:b/>
          <w:color w:val="1F3864" w:themeColor="accent5" w:themeShade="80"/>
          <w:sz w:val="52"/>
          <w:szCs w:val="52"/>
        </w:rPr>
        <w:t>–</w:t>
      </w:r>
      <w:r w:rsidR="0081219C">
        <w:rPr>
          <w:rFonts w:ascii="Century Gothic" w:hAnsi="Century Gothic" w:cs="Arial"/>
          <w:b/>
          <w:color w:val="1F3864" w:themeColor="accent5" w:themeShade="80"/>
          <w:sz w:val="52"/>
          <w:szCs w:val="52"/>
        </w:rPr>
        <w:t xml:space="preserve"> 2023</w:t>
      </w:r>
    </w:p>
    <w:p w14:paraId="1C696A8E" w14:textId="58BE5255" w:rsidR="004A5907" w:rsidRPr="00621D03" w:rsidRDefault="004A5907" w:rsidP="00621D03">
      <w:pPr>
        <w:jc w:val="center"/>
        <w:rPr>
          <w:rFonts w:ascii="Century Gothic" w:hAnsi="Century Gothic" w:cs="Arial"/>
          <w:b/>
          <w:color w:val="1F3864" w:themeColor="accent5" w:themeShade="80"/>
          <w:sz w:val="24"/>
          <w:szCs w:val="24"/>
        </w:rPr>
      </w:pPr>
    </w:p>
    <w:p w14:paraId="60B91C67" w14:textId="30B18251" w:rsidR="004A5907" w:rsidRPr="002A2134" w:rsidRDefault="00E53CB5" w:rsidP="004A5907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inline distT="0" distB="0" distL="0" distR="0" wp14:anchorId="24E119E5" wp14:editId="24C57B9E">
            <wp:extent cx="4664658" cy="3764915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72111" cy="377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38943" w14:textId="7676E820" w:rsidR="004A5907" w:rsidRPr="002A2134" w:rsidRDefault="004A5907" w:rsidP="004A5907">
      <w:pPr>
        <w:spacing w:after="0" w:line="240" w:lineRule="auto"/>
        <w:jc w:val="center"/>
        <w:rPr>
          <w:rFonts w:ascii="Century Gothic" w:hAnsi="Century Gothic"/>
          <w:noProof/>
        </w:rPr>
      </w:pPr>
    </w:p>
    <w:p w14:paraId="2935B41F" w14:textId="2AD0D7A6" w:rsidR="004A5907" w:rsidRPr="002A2134" w:rsidRDefault="004A5907" w:rsidP="004A5907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0C4BC881" w14:textId="69F483B9" w:rsidR="004A5907" w:rsidRPr="002A2134" w:rsidRDefault="004A5907" w:rsidP="004A5907">
      <w:pPr>
        <w:spacing w:after="0" w:line="240" w:lineRule="auto"/>
        <w:jc w:val="center"/>
        <w:rPr>
          <w:rFonts w:ascii="Century Gothic" w:hAnsi="Century Gothic"/>
          <w:b/>
          <w:color w:val="FF0000"/>
          <w:sz w:val="28"/>
          <w:szCs w:val="28"/>
        </w:rPr>
      </w:pPr>
    </w:p>
    <w:p w14:paraId="5257BC07" w14:textId="03DAFD11" w:rsidR="004A5907" w:rsidRPr="002A2134" w:rsidRDefault="004A5907" w:rsidP="004A5907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48A65F01" w14:textId="77777777" w:rsidR="00F71C6D" w:rsidRPr="002A2134" w:rsidRDefault="00F71C6D" w:rsidP="00F71C6D">
      <w:pPr>
        <w:spacing w:after="0" w:line="240" w:lineRule="auto"/>
        <w:jc w:val="right"/>
        <w:rPr>
          <w:rFonts w:ascii="Century Gothic" w:hAnsi="Century Gothic" w:cs="Arial"/>
          <w:b/>
          <w:color w:val="002060"/>
          <w:sz w:val="32"/>
          <w:szCs w:val="32"/>
        </w:rPr>
      </w:pPr>
    </w:p>
    <w:p w14:paraId="07459315" w14:textId="77777777" w:rsidR="00B64224" w:rsidRPr="00B64224" w:rsidRDefault="00B64224" w:rsidP="00B64224">
      <w:pPr>
        <w:rPr>
          <w:rFonts w:cstheme="minorHAnsi"/>
          <w:b/>
          <w:color w:val="000000" w:themeColor="text1"/>
        </w:rPr>
        <w:sectPr w:rsidR="00B64224" w:rsidRPr="00B64224" w:rsidSect="00F57A0A">
          <w:headerReference w:type="default" r:id="rId13"/>
          <w:pgSz w:w="11906" w:h="16838"/>
          <w:pgMar w:top="567" w:right="1274" w:bottom="709" w:left="1440" w:header="708" w:footer="0" w:gutter="0"/>
          <w:cols w:space="708"/>
          <w:docGrid w:linePitch="360"/>
        </w:sectPr>
      </w:pPr>
    </w:p>
    <w:p w14:paraId="1AFD851D" w14:textId="77777777" w:rsidR="009E23DA" w:rsidRPr="00815221" w:rsidRDefault="009E23DA" w:rsidP="00D42995">
      <w:pPr>
        <w:pStyle w:val="ListParagraph"/>
        <w:numPr>
          <w:ilvl w:val="0"/>
          <w:numId w:val="6"/>
        </w:numPr>
        <w:rPr>
          <w:rFonts w:ascii="Century Gothic" w:hAnsi="Century Gothic" w:cstheme="minorHAnsi"/>
          <w:b/>
          <w:color w:val="000000" w:themeColor="text1"/>
        </w:rPr>
      </w:pPr>
      <w:r w:rsidRPr="00815221">
        <w:rPr>
          <w:rFonts w:ascii="Century Gothic" w:hAnsi="Century Gothic" w:cstheme="minorHAnsi"/>
          <w:b/>
          <w:color w:val="000000" w:themeColor="text1"/>
        </w:rPr>
        <w:lastRenderedPageBreak/>
        <w:t>Introduction</w:t>
      </w:r>
    </w:p>
    <w:p w14:paraId="54A7D0F9" w14:textId="061DBAA7" w:rsidR="008F328D" w:rsidRPr="009303AD" w:rsidRDefault="00FB5635" w:rsidP="00C91D60">
      <w:pPr>
        <w:pStyle w:val="Default"/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</w:pPr>
      <w:r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HEIW has </w:t>
      </w:r>
      <w:r w:rsidR="00DB476F"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an </w:t>
      </w:r>
      <w:r w:rsidR="00DE4DB2"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established </w:t>
      </w:r>
      <w:r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funding </w:t>
      </w:r>
      <w:r w:rsidR="008F328D"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allocation </w:t>
      </w:r>
      <w:r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for </w:t>
      </w:r>
      <w:r w:rsidR="00AB30FD"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>supporting NHS staff</w:t>
      </w:r>
      <w:r w:rsidR="008F328D"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 within Healthcare Science</w:t>
      </w:r>
      <w:r w:rsidR="00AB30FD"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 to access education that will enable them to achieve registration/regulation via an alternative</w:t>
      </w:r>
      <w:r w:rsidR="007A33CE"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 or equivalence</w:t>
      </w:r>
      <w:r w:rsidR="00AB30FD"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 route. </w:t>
      </w:r>
      <w:r w:rsidR="002401B1" w:rsidRPr="00E547CC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This funding may also be used to fund the </w:t>
      </w:r>
      <w:r w:rsidR="00633628" w:rsidRPr="00E547CC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equivalence/alternative route </w:t>
      </w:r>
      <w:r w:rsidR="00C52ACF" w:rsidRPr="00E547CC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application process. </w:t>
      </w:r>
      <w:r w:rsidR="007A33CE" w:rsidRPr="00E547CC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>Organisations wanting to take advantage of this funding must complete the application</w:t>
      </w:r>
      <w:r w:rsidR="008E2B30"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 form</w:t>
      </w:r>
      <w:r w:rsidR="008F328D"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 below</w:t>
      </w:r>
      <w:r w:rsidR="00157A19"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 for each individual applicant that seeks to access this funding</w:t>
      </w:r>
      <w:r w:rsidR="00A50ADD"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>. Applications will be considered in line with the allocation criteria outlined below.</w:t>
      </w:r>
      <w:r w:rsidR="00660925"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 </w:t>
      </w:r>
    </w:p>
    <w:p w14:paraId="16E31653" w14:textId="77777777" w:rsidR="009303AD" w:rsidRPr="009303AD" w:rsidRDefault="009303AD" w:rsidP="00C91D60">
      <w:pPr>
        <w:pStyle w:val="Default"/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</w:pPr>
    </w:p>
    <w:p w14:paraId="2131CBFE" w14:textId="20DC2321" w:rsidR="008F328D" w:rsidRPr="009303AD" w:rsidRDefault="008F328D" w:rsidP="008F328D">
      <w:pPr>
        <w:pStyle w:val="Default"/>
        <w:numPr>
          <w:ilvl w:val="0"/>
          <w:numId w:val="12"/>
        </w:numPr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</w:pPr>
      <w:r w:rsidRPr="009303AD">
        <w:rPr>
          <w:rFonts w:ascii="Century Gothic" w:hAnsi="Century Gothic" w:cstheme="minorHAnsi"/>
          <w:b/>
          <w:bCs/>
          <w:sz w:val="22"/>
          <w:szCs w:val="22"/>
        </w:rPr>
        <w:t>Application closing date is 1</w:t>
      </w:r>
      <w:r w:rsidRPr="009303AD">
        <w:rPr>
          <w:rFonts w:ascii="Century Gothic" w:hAnsi="Century Gothic" w:cstheme="minorHAnsi"/>
          <w:b/>
          <w:bCs/>
          <w:sz w:val="22"/>
          <w:szCs w:val="22"/>
          <w:vertAlign w:val="superscript"/>
        </w:rPr>
        <w:t>st</w:t>
      </w:r>
      <w:r w:rsidRPr="009303AD">
        <w:rPr>
          <w:rFonts w:ascii="Century Gothic" w:hAnsi="Century Gothic" w:cstheme="minorHAnsi"/>
          <w:b/>
          <w:bCs/>
          <w:sz w:val="22"/>
          <w:szCs w:val="22"/>
        </w:rPr>
        <w:t xml:space="preserve"> June 2022.</w:t>
      </w:r>
    </w:p>
    <w:p w14:paraId="383C6C93" w14:textId="77777777" w:rsidR="009303AD" w:rsidRPr="009303AD" w:rsidRDefault="009303AD" w:rsidP="00DB4AAE">
      <w:pPr>
        <w:pStyle w:val="Default"/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</w:pPr>
    </w:p>
    <w:p w14:paraId="617B7B8F" w14:textId="5B5E1A5B" w:rsidR="008F328D" w:rsidRPr="009303AD" w:rsidRDefault="008F328D" w:rsidP="007652A5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 w:cstheme="minorHAnsi"/>
          <w:b/>
          <w:bCs/>
        </w:rPr>
      </w:pPr>
      <w:r w:rsidRPr="009303AD">
        <w:rPr>
          <w:rFonts w:ascii="Century Gothic" w:hAnsi="Century Gothic" w:cstheme="minorHAnsi"/>
          <w:b/>
          <w:bCs/>
        </w:rPr>
        <w:t>HEIW will inform applying organisations of the outcome of applications submitted by 31</w:t>
      </w:r>
      <w:r w:rsidRPr="009303AD">
        <w:rPr>
          <w:rFonts w:ascii="Century Gothic" w:hAnsi="Century Gothic" w:cstheme="minorHAnsi"/>
          <w:b/>
          <w:bCs/>
          <w:vertAlign w:val="superscript"/>
        </w:rPr>
        <w:t>st</w:t>
      </w:r>
      <w:r w:rsidRPr="009303AD">
        <w:rPr>
          <w:rFonts w:ascii="Century Gothic" w:hAnsi="Century Gothic" w:cstheme="minorHAnsi"/>
          <w:b/>
          <w:bCs/>
        </w:rPr>
        <w:t xml:space="preserve"> July 2022.</w:t>
      </w:r>
    </w:p>
    <w:p w14:paraId="5266392A" w14:textId="77777777" w:rsidR="008F328D" w:rsidRPr="009303AD" w:rsidRDefault="008F328D" w:rsidP="00C91D60">
      <w:pPr>
        <w:pStyle w:val="Default"/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</w:pPr>
    </w:p>
    <w:p w14:paraId="6251D07B" w14:textId="34C2E412" w:rsidR="00822349" w:rsidRPr="009303AD" w:rsidRDefault="008F328D" w:rsidP="009303AD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>On confirmation of approval, a</w:t>
      </w:r>
      <w:r w:rsidR="00660925"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ll successful </w:t>
      </w:r>
      <w:r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>applicant</w:t>
      </w:r>
      <w:r w:rsidR="00157A19"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 organisation</w:t>
      </w:r>
      <w:r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s </w:t>
      </w:r>
      <w:r w:rsidR="00660925"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>will be required</w:t>
      </w:r>
      <w:r w:rsidR="009303AD"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 </w:t>
      </w:r>
      <w:r w:rsidR="009303AD" w:rsidRPr="009303AD">
        <w:rPr>
          <w:rFonts w:ascii="Century Gothic" w:eastAsia="Times New Roman" w:hAnsi="Century Gothic" w:cstheme="minorHAnsi"/>
          <w:b/>
          <w:bCs/>
          <w:color w:val="000000" w:themeColor="text1"/>
          <w:sz w:val="22"/>
          <w:szCs w:val="22"/>
          <w:lang w:eastAsia="en-GB"/>
        </w:rPr>
        <w:t>as soon as possible</w:t>
      </w:r>
      <w:r w:rsidR="00660925" w:rsidRPr="009303AD">
        <w:rPr>
          <w:rFonts w:ascii="Century Gothic" w:eastAsia="Times New Roman" w:hAnsi="Century Gothic" w:cstheme="minorHAnsi"/>
          <w:b/>
          <w:bCs/>
          <w:color w:val="000000" w:themeColor="text1"/>
          <w:sz w:val="22"/>
          <w:szCs w:val="22"/>
          <w:lang w:eastAsia="en-GB"/>
        </w:rPr>
        <w:t xml:space="preserve"> to submit an invoice to</w:t>
      </w:r>
      <w:r w:rsidR="00822349" w:rsidRPr="009303AD">
        <w:rPr>
          <w:rFonts w:ascii="Century Gothic" w:hAnsi="Century Gothic"/>
          <w:b/>
          <w:bCs/>
          <w:sz w:val="22"/>
          <w:szCs w:val="22"/>
        </w:rPr>
        <w:t xml:space="preserve"> HEIW for the full amount</w:t>
      </w:r>
      <w:r w:rsidR="00822349" w:rsidRPr="009303AD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9303AD">
        <w:rPr>
          <w:rFonts w:ascii="Century Gothic" w:hAnsi="Century Gothic"/>
          <w:sz w:val="22"/>
          <w:szCs w:val="22"/>
        </w:rPr>
        <w:t>in order to</w:t>
      </w:r>
      <w:proofErr w:type="gramEnd"/>
      <w:r w:rsidRPr="009303AD">
        <w:rPr>
          <w:rFonts w:ascii="Century Gothic" w:hAnsi="Century Gothic"/>
          <w:sz w:val="22"/>
          <w:szCs w:val="22"/>
        </w:rPr>
        <w:t xml:space="preserve"> receive</w:t>
      </w:r>
      <w:r w:rsidR="00822349" w:rsidRPr="009303AD">
        <w:rPr>
          <w:rFonts w:ascii="Century Gothic" w:hAnsi="Century Gothic"/>
          <w:sz w:val="22"/>
          <w:szCs w:val="22"/>
        </w:rPr>
        <w:t xml:space="preserve"> reimburse</w:t>
      </w:r>
      <w:r w:rsidRPr="009303AD">
        <w:rPr>
          <w:rFonts w:ascii="Century Gothic" w:hAnsi="Century Gothic"/>
          <w:sz w:val="22"/>
          <w:szCs w:val="22"/>
        </w:rPr>
        <w:t>ment</w:t>
      </w:r>
      <w:r w:rsidR="00822349" w:rsidRPr="009303AD">
        <w:rPr>
          <w:rFonts w:ascii="Century Gothic" w:hAnsi="Century Gothic"/>
          <w:sz w:val="22"/>
          <w:szCs w:val="22"/>
        </w:rPr>
        <w:t xml:space="preserve">. </w:t>
      </w:r>
      <w:r w:rsidR="00822349" w:rsidRPr="009303AD">
        <w:rPr>
          <w:rFonts w:ascii="Century Gothic" w:hAnsi="Century Gothic"/>
          <w:b/>
          <w:bCs/>
          <w:sz w:val="22"/>
          <w:szCs w:val="22"/>
        </w:rPr>
        <w:t>Invoices need to be sent to</w:t>
      </w:r>
      <w:r w:rsidR="009303AD" w:rsidRPr="009303AD">
        <w:rPr>
          <w:rFonts w:ascii="Century Gothic" w:hAnsi="Century Gothic"/>
          <w:b/>
          <w:bCs/>
          <w:sz w:val="22"/>
          <w:szCs w:val="22"/>
        </w:rPr>
        <w:t xml:space="preserve"> </w:t>
      </w:r>
      <w:hyperlink r:id="rId14" w:history="1">
        <w:r w:rsidR="009303AD" w:rsidRPr="009303AD">
          <w:rPr>
            <w:rStyle w:val="Hyperlink"/>
            <w:rFonts w:ascii="Century Gothic" w:hAnsi="Century Gothic"/>
            <w:sz w:val="22"/>
            <w:szCs w:val="22"/>
          </w:rPr>
          <w:t>ETFinance.HEIW@wales.nhs.uk</w:t>
        </w:r>
      </w:hyperlink>
      <w:r w:rsidR="009303AD" w:rsidRPr="009303AD">
        <w:rPr>
          <w:rFonts w:ascii="Century Gothic" w:hAnsi="Century Gothic"/>
          <w:b/>
          <w:bCs/>
          <w:sz w:val="22"/>
          <w:szCs w:val="22"/>
        </w:rPr>
        <w:t xml:space="preserve">  </w:t>
      </w:r>
      <w:r w:rsidRPr="009303AD">
        <w:rPr>
          <w:rFonts w:ascii="Century Gothic" w:hAnsi="Century Gothic"/>
          <w:b/>
          <w:bCs/>
          <w:sz w:val="22"/>
          <w:szCs w:val="22"/>
        </w:rPr>
        <w:t>f</w:t>
      </w:r>
      <w:r w:rsidR="00822349" w:rsidRPr="009303AD">
        <w:rPr>
          <w:rFonts w:ascii="Century Gothic" w:hAnsi="Century Gothic"/>
          <w:b/>
          <w:bCs/>
          <w:sz w:val="22"/>
          <w:szCs w:val="22"/>
        </w:rPr>
        <w:t>or the attention of Karen Bowen</w:t>
      </w:r>
      <w:r w:rsidRPr="009303AD">
        <w:rPr>
          <w:rFonts w:ascii="Century Gothic" w:hAnsi="Century Gothic"/>
          <w:b/>
          <w:bCs/>
          <w:sz w:val="22"/>
          <w:szCs w:val="22"/>
        </w:rPr>
        <w:t>,</w:t>
      </w:r>
      <w:r w:rsidR="00822349" w:rsidRPr="009303AD">
        <w:rPr>
          <w:rFonts w:ascii="Century Gothic" w:hAnsi="Century Gothic"/>
          <w:b/>
          <w:bCs/>
          <w:sz w:val="22"/>
          <w:szCs w:val="22"/>
        </w:rPr>
        <w:t xml:space="preserve"> marked “</w:t>
      </w:r>
      <w:r w:rsidRPr="009303AD">
        <w:rPr>
          <w:rFonts w:ascii="Century Gothic" w:hAnsi="Century Gothic"/>
          <w:b/>
          <w:bCs/>
          <w:sz w:val="22"/>
          <w:szCs w:val="22"/>
        </w:rPr>
        <w:t>E</w:t>
      </w:r>
      <w:r w:rsidR="00822349" w:rsidRPr="009303AD">
        <w:rPr>
          <w:rFonts w:ascii="Century Gothic" w:hAnsi="Century Gothic"/>
          <w:b/>
          <w:bCs/>
          <w:sz w:val="22"/>
          <w:szCs w:val="22"/>
        </w:rPr>
        <w:t>quivalence 202</w:t>
      </w:r>
      <w:r w:rsidR="00903861" w:rsidRPr="009303AD">
        <w:rPr>
          <w:rFonts w:ascii="Century Gothic" w:hAnsi="Century Gothic"/>
          <w:b/>
          <w:bCs/>
          <w:sz w:val="22"/>
          <w:szCs w:val="22"/>
        </w:rPr>
        <w:t>2</w:t>
      </w:r>
      <w:r w:rsidR="00822349" w:rsidRPr="009303AD">
        <w:rPr>
          <w:rFonts w:ascii="Century Gothic" w:hAnsi="Century Gothic"/>
          <w:b/>
          <w:bCs/>
          <w:sz w:val="22"/>
          <w:szCs w:val="22"/>
        </w:rPr>
        <w:t xml:space="preserve"> funding</w:t>
      </w:r>
      <w:r w:rsidR="007652A5" w:rsidRPr="009303AD">
        <w:rPr>
          <w:rFonts w:ascii="Century Gothic" w:hAnsi="Century Gothic"/>
          <w:b/>
          <w:bCs/>
          <w:sz w:val="22"/>
          <w:szCs w:val="22"/>
        </w:rPr>
        <w:t>”.</w:t>
      </w:r>
    </w:p>
    <w:p w14:paraId="4CF941F6" w14:textId="77777777" w:rsidR="000B5C85" w:rsidRPr="009303AD" w:rsidRDefault="000B5C85" w:rsidP="00903861">
      <w:pPr>
        <w:spacing w:after="0" w:line="240" w:lineRule="auto"/>
        <w:rPr>
          <w:rFonts w:ascii="Century Gothic" w:hAnsi="Century Gothic" w:cstheme="minorHAnsi"/>
          <w:b/>
          <w:bCs/>
          <w:u w:val="single"/>
        </w:rPr>
      </w:pPr>
    </w:p>
    <w:p w14:paraId="5C5D800F" w14:textId="711F8FDE" w:rsidR="00EF2CA5" w:rsidRPr="009303AD" w:rsidRDefault="00903861" w:rsidP="007652A5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 w:cstheme="minorHAnsi"/>
          <w:b/>
          <w:bCs/>
          <w:u w:val="single"/>
        </w:rPr>
      </w:pPr>
      <w:r w:rsidRPr="009303AD">
        <w:rPr>
          <w:rFonts w:ascii="Century Gothic" w:hAnsi="Century Gothic" w:cstheme="minorHAnsi"/>
          <w:b/>
          <w:bCs/>
          <w:u w:val="single"/>
        </w:rPr>
        <w:t xml:space="preserve">Final date </w:t>
      </w:r>
      <w:r w:rsidR="00BC565E" w:rsidRPr="009303AD">
        <w:rPr>
          <w:rFonts w:ascii="Century Gothic" w:hAnsi="Century Gothic" w:cstheme="minorHAnsi"/>
          <w:b/>
          <w:bCs/>
          <w:u w:val="single"/>
        </w:rPr>
        <w:t>for submitting invoices for payment is</w:t>
      </w:r>
      <w:r w:rsidRPr="009303AD">
        <w:rPr>
          <w:rFonts w:ascii="Century Gothic" w:hAnsi="Century Gothic" w:cstheme="minorHAnsi"/>
          <w:b/>
          <w:bCs/>
          <w:u w:val="single"/>
        </w:rPr>
        <w:t xml:space="preserve"> </w:t>
      </w:r>
      <w:r w:rsidR="00BC565E" w:rsidRPr="009303AD">
        <w:rPr>
          <w:rFonts w:ascii="Century Gothic" w:hAnsi="Century Gothic" w:cstheme="minorHAnsi"/>
          <w:b/>
          <w:bCs/>
          <w:u w:val="single"/>
        </w:rPr>
        <w:t>3</w:t>
      </w:r>
      <w:r w:rsidRPr="009303AD">
        <w:rPr>
          <w:rFonts w:ascii="Century Gothic" w:hAnsi="Century Gothic" w:cstheme="minorHAnsi"/>
          <w:b/>
          <w:bCs/>
          <w:u w:val="single"/>
        </w:rPr>
        <w:t>1</w:t>
      </w:r>
      <w:r w:rsidRPr="009303AD">
        <w:rPr>
          <w:rFonts w:ascii="Century Gothic" w:hAnsi="Century Gothic" w:cstheme="minorHAnsi"/>
          <w:b/>
          <w:bCs/>
          <w:u w:val="single"/>
          <w:vertAlign w:val="superscript"/>
        </w:rPr>
        <w:t>st</w:t>
      </w:r>
      <w:r w:rsidRPr="009303AD">
        <w:rPr>
          <w:rFonts w:ascii="Century Gothic" w:hAnsi="Century Gothic" w:cstheme="minorHAnsi"/>
          <w:b/>
          <w:bCs/>
          <w:u w:val="single"/>
        </w:rPr>
        <w:t xml:space="preserve"> Dec 2022</w:t>
      </w:r>
      <w:r w:rsidR="00BC565E" w:rsidRPr="009303AD">
        <w:rPr>
          <w:rFonts w:ascii="Century Gothic" w:hAnsi="Century Gothic" w:cstheme="minorHAnsi"/>
          <w:b/>
          <w:bCs/>
          <w:u w:val="single"/>
        </w:rPr>
        <w:t>.</w:t>
      </w:r>
    </w:p>
    <w:p w14:paraId="62DF18E7" w14:textId="77777777" w:rsidR="007652A5" w:rsidRPr="009303AD" w:rsidRDefault="007652A5" w:rsidP="007652A5">
      <w:pPr>
        <w:pStyle w:val="ListParagraph"/>
        <w:spacing w:after="0" w:line="240" w:lineRule="auto"/>
        <w:rPr>
          <w:rFonts w:ascii="Century Gothic" w:hAnsi="Century Gothic" w:cstheme="minorHAnsi"/>
          <w:b/>
          <w:bCs/>
          <w:u w:val="single"/>
        </w:rPr>
      </w:pPr>
    </w:p>
    <w:p w14:paraId="65244134" w14:textId="6F8FD5E1" w:rsidR="00317C3F" w:rsidRPr="009303AD" w:rsidRDefault="00B3554B" w:rsidP="00A40ECD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 w:cstheme="minorHAnsi"/>
          <w:b/>
          <w:bCs/>
        </w:rPr>
      </w:pPr>
      <w:r w:rsidRPr="009303AD">
        <w:rPr>
          <w:rFonts w:ascii="Century Gothic" w:eastAsia="Times New Roman" w:hAnsi="Century Gothic" w:cstheme="minorHAnsi"/>
          <w:b/>
          <w:bCs/>
          <w:color w:val="000000" w:themeColor="text1"/>
          <w:lang w:eastAsia="en-GB"/>
        </w:rPr>
        <w:t>All applicants in receipt of funding are</w:t>
      </w:r>
      <w:r w:rsidR="00EF2CA5" w:rsidRPr="009303AD">
        <w:rPr>
          <w:rFonts w:ascii="Century Gothic" w:eastAsia="Times New Roman" w:hAnsi="Century Gothic" w:cstheme="minorHAnsi"/>
          <w:b/>
          <w:bCs/>
          <w:color w:val="000000" w:themeColor="text1"/>
          <w:lang w:eastAsia="en-GB"/>
        </w:rPr>
        <w:t xml:space="preserve"> required to inform HEIW of</w:t>
      </w:r>
      <w:r w:rsidR="0070438E" w:rsidRPr="009303AD">
        <w:rPr>
          <w:rFonts w:ascii="Century Gothic" w:eastAsia="Times New Roman" w:hAnsi="Century Gothic" w:cstheme="minorHAnsi"/>
          <w:b/>
          <w:bCs/>
          <w:color w:val="000000" w:themeColor="text1"/>
          <w:lang w:eastAsia="en-GB"/>
        </w:rPr>
        <w:t xml:space="preserve"> their progress with their equivalence journey</w:t>
      </w:r>
      <w:r w:rsidR="00317C3F" w:rsidRPr="009303AD">
        <w:rPr>
          <w:rFonts w:ascii="Century Gothic" w:eastAsia="Times New Roman" w:hAnsi="Century Gothic" w:cstheme="minorHAnsi"/>
          <w:b/>
          <w:bCs/>
          <w:color w:val="000000" w:themeColor="text1"/>
          <w:lang w:eastAsia="en-GB"/>
        </w:rPr>
        <w:t xml:space="preserve"> by </w:t>
      </w:r>
      <w:r w:rsidR="008F328D" w:rsidRPr="009303AD">
        <w:rPr>
          <w:rFonts w:ascii="Century Gothic" w:eastAsia="Times New Roman" w:hAnsi="Century Gothic" w:cstheme="minorHAnsi"/>
          <w:b/>
          <w:bCs/>
          <w:color w:val="000000" w:themeColor="text1"/>
          <w:lang w:eastAsia="en-GB"/>
        </w:rPr>
        <w:t>31</w:t>
      </w:r>
      <w:r w:rsidR="008F328D" w:rsidRPr="009303AD">
        <w:rPr>
          <w:rFonts w:ascii="Century Gothic" w:eastAsia="Times New Roman" w:hAnsi="Century Gothic" w:cstheme="minorHAnsi"/>
          <w:b/>
          <w:bCs/>
          <w:color w:val="000000" w:themeColor="text1"/>
          <w:vertAlign w:val="superscript"/>
          <w:lang w:eastAsia="en-GB"/>
        </w:rPr>
        <w:t>st</w:t>
      </w:r>
      <w:r w:rsidR="008F328D" w:rsidRPr="009303AD">
        <w:rPr>
          <w:rFonts w:ascii="Century Gothic" w:eastAsia="Times New Roman" w:hAnsi="Century Gothic" w:cstheme="minorHAnsi"/>
          <w:b/>
          <w:bCs/>
          <w:color w:val="000000" w:themeColor="text1"/>
          <w:lang w:eastAsia="en-GB"/>
        </w:rPr>
        <w:t xml:space="preserve"> </w:t>
      </w:r>
      <w:r w:rsidR="00317C3F" w:rsidRPr="009303AD">
        <w:rPr>
          <w:rFonts w:ascii="Century Gothic" w:eastAsia="Times New Roman" w:hAnsi="Century Gothic" w:cstheme="minorHAnsi"/>
          <w:b/>
          <w:bCs/>
          <w:color w:val="000000" w:themeColor="text1"/>
          <w:lang w:eastAsia="en-GB"/>
        </w:rPr>
        <w:t>March 2023</w:t>
      </w:r>
      <w:r w:rsidR="008F328D" w:rsidRPr="009303AD">
        <w:rPr>
          <w:rFonts w:ascii="Century Gothic" w:eastAsia="Times New Roman" w:hAnsi="Century Gothic" w:cstheme="minorHAnsi"/>
          <w:b/>
          <w:bCs/>
          <w:color w:val="000000" w:themeColor="text1"/>
          <w:lang w:eastAsia="en-GB"/>
        </w:rPr>
        <w:t>.</w:t>
      </w:r>
    </w:p>
    <w:p w14:paraId="442F80D3" w14:textId="77777777" w:rsidR="00A40ECD" w:rsidRPr="009303AD" w:rsidRDefault="00A40ECD" w:rsidP="00A40ECD">
      <w:pPr>
        <w:spacing w:after="0" w:line="240" w:lineRule="auto"/>
        <w:rPr>
          <w:rFonts w:ascii="Century Gothic" w:hAnsi="Century Gothic" w:cstheme="minorHAnsi"/>
          <w:b/>
          <w:bCs/>
        </w:rPr>
      </w:pPr>
    </w:p>
    <w:p w14:paraId="0B3B7B6A" w14:textId="77777777" w:rsidR="00973C2B" w:rsidRPr="009303AD" w:rsidRDefault="00973C2B" w:rsidP="00D42995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  <w:b/>
        </w:rPr>
      </w:pPr>
      <w:r w:rsidRPr="009303AD">
        <w:rPr>
          <w:rFonts w:ascii="Century Gothic" w:hAnsi="Century Gothic"/>
          <w:b/>
        </w:rPr>
        <w:t>Allocation Criteria</w:t>
      </w:r>
      <w:bookmarkStart w:id="0" w:name="introduction"/>
      <w:bookmarkStart w:id="1" w:name="allocation"/>
      <w:bookmarkEnd w:id="0"/>
      <w:bookmarkEnd w:id="1"/>
    </w:p>
    <w:p w14:paraId="0D256D07" w14:textId="3D1A9020" w:rsidR="001714D8" w:rsidRDefault="00973C2B" w:rsidP="00156A8E">
      <w:pPr>
        <w:spacing w:after="0" w:line="240" w:lineRule="auto"/>
        <w:rPr>
          <w:rFonts w:ascii="Century Gothic" w:hAnsi="Century Gothic"/>
        </w:rPr>
      </w:pPr>
      <w:r w:rsidRPr="009303AD">
        <w:rPr>
          <w:rFonts w:ascii="Century Gothic" w:hAnsi="Century Gothic"/>
        </w:rPr>
        <w:t xml:space="preserve">A robust process has been developed to ensure that any allocation of funding </w:t>
      </w:r>
      <w:r w:rsidR="00953C57" w:rsidRPr="009303AD">
        <w:rPr>
          <w:rFonts w:ascii="Century Gothic" w:hAnsi="Century Gothic"/>
        </w:rPr>
        <w:t xml:space="preserve">is fair and equitable, with a clear audit trail. There are </w:t>
      </w:r>
      <w:proofErr w:type="gramStart"/>
      <w:r w:rsidR="00953C57" w:rsidRPr="009303AD">
        <w:rPr>
          <w:rFonts w:ascii="Century Gothic" w:hAnsi="Century Gothic"/>
        </w:rPr>
        <w:t>a number of</w:t>
      </w:r>
      <w:proofErr w:type="gramEnd"/>
      <w:r w:rsidR="00953C57" w:rsidRPr="009303AD">
        <w:rPr>
          <w:rFonts w:ascii="Century Gothic" w:hAnsi="Century Gothic"/>
        </w:rPr>
        <w:t xml:space="preserve"> </w:t>
      </w:r>
      <w:r w:rsidR="00731B61" w:rsidRPr="009303AD">
        <w:rPr>
          <w:rFonts w:ascii="Century Gothic" w:hAnsi="Century Gothic"/>
        </w:rPr>
        <w:t>criteria</w:t>
      </w:r>
      <w:r w:rsidR="00953C57" w:rsidRPr="009303AD">
        <w:rPr>
          <w:rFonts w:ascii="Century Gothic" w:hAnsi="Century Gothic"/>
        </w:rPr>
        <w:t xml:space="preserve"> associated with the allocation. These are divided in to two sections</w:t>
      </w:r>
      <w:r w:rsidR="008F328D" w:rsidRPr="009303AD">
        <w:rPr>
          <w:rFonts w:ascii="Century Gothic" w:hAnsi="Century Gothic"/>
        </w:rPr>
        <w:t>; t</w:t>
      </w:r>
      <w:r w:rsidR="00953C57" w:rsidRPr="009303AD">
        <w:rPr>
          <w:rFonts w:ascii="Century Gothic" w:hAnsi="Century Gothic"/>
        </w:rPr>
        <w:t>hose which must be achieved (Core)</w:t>
      </w:r>
      <w:r w:rsidR="0063553B">
        <w:rPr>
          <w:rFonts w:ascii="Century Gothic" w:hAnsi="Century Gothic"/>
        </w:rPr>
        <w:t>,</w:t>
      </w:r>
      <w:r w:rsidR="00953C57" w:rsidRPr="009303AD">
        <w:rPr>
          <w:rFonts w:ascii="Century Gothic" w:hAnsi="Century Gothic"/>
        </w:rPr>
        <w:t xml:space="preserve"> and those where </w:t>
      </w:r>
      <w:r w:rsidR="003F37FF" w:rsidRPr="009303AD">
        <w:rPr>
          <w:rFonts w:ascii="Century Gothic" w:hAnsi="Century Gothic"/>
        </w:rPr>
        <w:t xml:space="preserve">there is measurable benefit </w:t>
      </w:r>
      <w:r w:rsidR="0063553B">
        <w:rPr>
          <w:rFonts w:ascii="Century Gothic" w:hAnsi="Century Gothic"/>
        </w:rPr>
        <w:t>where</w:t>
      </w:r>
      <w:r w:rsidR="003F37FF" w:rsidRPr="009303AD">
        <w:rPr>
          <w:rFonts w:ascii="Century Gothic" w:hAnsi="Century Gothic"/>
        </w:rPr>
        <w:t xml:space="preserve"> </w:t>
      </w:r>
      <w:r w:rsidR="00953C57" w:rsidRPr="009303AD">
        <w:rPr>
          <w:rFonts w:ascii="Century Gothic" w:hAnsi="Century Gothic"/>
        </w:rPr>
        <w:t xml:space="preserve">one or a number </w:t>
      </w:r>
      <w:r w:rsidR="003F37FF" w:rsidRPr="009303AD">
        <w:rPr>
          <w:rFonts w:ascii="Century Gothic" w:hAnsi="Century Gothic"/>
        </w:rPr>
        <w:t xml:space="preserve">of these </w:t>
      </w:r>
      <w:r w:rsidR="00953C57" w:rsidRPr="009303AD">
        <w:rPr>
          <w:rFonts w:ascii="Century Gothic" w:hAnsi="Century Gothic"/>
        </w:rPr>
        <w:t>m</w:t>
      </w:r>
      <w:r w:rsidR="003F37FF" w:rsidRPr="009303AD">
        <w:rPr>
          <w:rFonts w:ascii="Century Gothic" w:hAnsi="Century Gothic"/>
        </w:rPr>
        <w:t>ust</w:t>
      </w:r>
      <w:r w:rsidR="00953C57" w:rsidRPr="009303AD">
        <w:rPr>
          <w:rFonts w:ascii="Century Gothic" w:hAnsi="Century Gothic"/>
        </w:rPr>
        <w:t xml:space="preserve"> be achieved</w:t>
      </w:r>
      <w:r w:rsidR="00731B61" w:rsidRPr="009303AD">
        <w:rPr>
          <w:rFonts w:ascii="Century Gothic" w:hAnsi="Century Gothic"/>
        </w:rPr>
        <w:t>.</w:t>
      </w:r>
    </w:p>
    <w:p w14:paraId="119ED55C" w14:textId="77777777" w:rsidR="009303AD" w:rsidRPr="009303AD" w:rsidRDefault="009303AD" w:rsidP="00156A8E">
      <w:pPr>
        <w:spacing w:after="0" w:line="240" w:lineRule="auto"/>
        <w:rPr>
          <w:rFonts w:ascii="Century Gothic" w:hAnsi="Century Gothic"/>
        </w:rPr>
      </w:pPr>
    </w:p>
    <w:p w14:paraId="2AF88901" w14:textId="77777777" w:rsidR="00363AF1" w:rsidRPr="00815221" w:rsidRDefault="00363AF1" w:rsidP="00973C2B">
      <w:pPr>
        <w:rPr>
          <w:rFonts w:ascii="Century Gothic" w:hAnsi="Century Gothic"/>
          <w:b/>
        </w:rPr>
      </w:pPr>
      <w:r w:rsidRPr="00815221">
        <w:rPr>
          <w:rFonts w:ascii="Century Gothic" w:hAnsi="Century Gothic"/>
          <w:b/>
        </w:rPr>
        <w:t>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E34704" w:rsidRPr="00815221" w14:paraId="19FED607" w14:textId="77777777" w:rsidTr="008100AF">
        <w:tc>
          <w:tcPr>
            <w:tcW w:w="704" w:type="dxa"/>
            <w:shd w:val="clear" w:color="auto" w:fill="DEEAF6" w:themeFill="accent1" w:themeFillTint="33"/>
          </w:tcPr>
          <w:p w14:paraId="65804BD3" w14:textId="77777777" w:rsidR="00E34704" w:rsidRPr="00815221" w:rsidRDefault="00E34704" w:rsidP="00973C2B">
            <w:pPr>
              <w:rPr>
                <w:rFonts w:ascii="Century Gothic" w:hAnsi="Century Gothic"/>
              </w:rPr>
            </w:pPr>
            <w:r w:rsidRPr="00815221">
              <w:rPr>
                <w:rFonts w:ascii="Century Gothic" w:hAnsi="Century Gothic"/>
              </w:rPr>
              <w:t>No</w:t>
            </w:r>
          </w:p>
        </w:tc>
        <w:tc>
          <w:tcPr>
            <w:tcW w:w="8312" w:type="dxa"/>
            <w:shd w:val="clear" w:color="auto" w:fill="DEEAF6" w:themeFill="accent1" w:themeFillTint="33"/>
          </w:tcPr>
          <w:p w14:paraId="3C403E66" w14:textId="77777777" w:rsidR="00E34704" w:rsidRPr="00815221" w:rsidRDefault="003F37FF" w:rsidP="00E34704">
            <w:pPr>
              <w:rPr>
                <w:rFonts w:ascii="Century Gothic" w:hAnsi="Century Gothic"/>
              </w:rPr>
            </w:pPr>
            <w:r w:rsidRPr="00815221">
              <w:rPr>
                <w:rFonts w:ascii="Century Gothic" w:hAnsi="Century Gothic"/>
              </w:rPr>
              <w:t>Core Criteria</w:t>
            </w:r>
          </w:p>
        </w:tc>
      </w:tr>
      <w:tr w:rsidR="00E34704" w:rsidRPr="00815221" w14:paraId="164B2BD5" w14:textId="77777777" w:rsidTr="008100AF">
        <w:tc>
          <w:tcPr>
            <w:tcW w:w="704" w:type="dxa"/>
            <w:shd w:val="clear" w:color="auto" w:fill="DEEAF6" w:themeFill="accent1" w:themeFillTint="33"/>
          </w:tcPr>
          <w:p w14:paraId="44E871BC" w14:textId="77777777" w:rsidR="00E34704" w:rsidRPr="00815221" w:rsidRDefault="00E34704" w:rsidP="00E3470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8312" w:type="dxa"/>
          </w:tcPr>
          <w:p w14:paraId="144A5D23" w14:textId="20C3D197" w:rsidR="001714D8" w:rsidRPr="0024161E" w:rsidRDefault="00CE3DBC" w:rsidP="00973C2B">
            <w:pPr>
              <w:rPr>
                <w:rFonts w:ascii="Century Gothic" w:eastAsia="Times New Roman" w:hAnsi="Century Gothic"/>
                <w:highlight w:val="yellow"/>
              </w:rPr>
            </w:pPr>
            <w:r w:rsidRPr="00E547CC">
              <w:rPr>
                <w:rFonts w:ascii="Century Gothic" w:hAnsi="Century Gothic"/>
              </w:rPr>
              <w:t>Proposal must include how this supports progress towards an equivalence/ alternative route to registration, including expected date of submission</w:t>
            </w:r>
          </w:p>
        </w:tc>
      </w:tr>
      <w:tr w:rsidR="00CE3DBC" w:rsidRPr="00815221" w14:paraId="5E3765DC" w14:textId="77777777" w:rsidTr="008100AF">
        <w:tc>
          <w:tcPr>
            <w:tcW w:w="704" w:type="dxa"/>
            <w:shd w:val="clear" w:color="auto" w:fill="DEEAF6" w:themeFill="accent1" w:themeFillTint="33"/>
          </w:tcPr>
          <w:p w14:paraId="303BF83D" w14:textId="77777777" w:rsidR="00CE3DBC" w:rsidRPr="00815221" w:rsidRDefault="00CE3DBC" w:rsidP="00E3470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8312" w:type="dxa"/>
          </w:tcPr>
          <w:p w14:paraId="07AEF69C" w14:textId="48850952" w:rsidR="00CE3DBC" w:rsidRPr="00815221" w:rsidRDefault="00CE3DBC" w:rsidP="00973C2B">
            <w:p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>Funding will only be supplied non-recurrently</w:t>
            </w:r>
          </w:p>
        </w:tc>
      </w:tr>
      <w:tr w:rsidR="00E34704" w:rsidRPr="00815221" w14:paraId="7A330C10" w14:textId="77777777" w:rsidTr="008100AF">
        <w:tc>
          <w:tcPr>
            <w:tcW w:w="704" w:type="dxa"/>
            <w:shd w:val="clear" w:color="auto" w:fill="DEEAF6" w:themeFill="accent1" w:themeFillTint="33"/>
          </w:tcPr>
          <w:p w14:paraId="738610EB" w14:textId="77777777" w:rsidR="00E34704" w:rsidRPr="00815221" w:rsidRDefault="00E34704" w:rsidP="00E3470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8312" w:type="dxa"/>
          </w:tcPr>
          <w:p w14:paraId="637805D2" w14:textId="2FD60959" w:rsidR="001714D8" w:rsidRPr="00815221" w:rsidRDefault="00E34704" w:rsidP="00973C2B">
            <w:p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 xml:space="preserve">The commissioner will not agree to any recurrent costs as part of the proposal.  Any recurrent costs incurred pertaining to a non-recurrent funding award must be borne by the </w:t>
            </w:r>
            <w:r w:rsidR="00A50ADD" w:rsidRPr="00815221">
              <w:rPr>
                <w:rFonts w:ascii="Century Gothic" w:eastAsia="Times New Roman" w:hAnsi="Century Gothic"/>
              </w:rPr>
              <w:t>employing organisation</w:t>
            </w:r>
          </w:p>
        </w:tc>
      </w:tr>
      <w:tr w:rsidR="00E34704" w:rsidRPr="00815221" w14:paraId="3D46B06F" w14:textId="77777777" w:rsidTr="008100AF">
        <w:tc>
          <w:tcPr>
            <w:tcW w:w="704" w:type="dxa"/>
            <w:shd w:val="clear" w:color="auto" w:fill="DEEAF6" w:themeFill="accent1" w:themeFillTint="33"/>
          </w:tcPr>
          <w:p w14:paraId="463F29E8" w14:textId="77777777" w:rsidR="00E34704" w:rsidRPr="00815221" w:rsidRDefault="00E34704" w:rsidP="00E3470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8312" w:type="dxa"/>
          </w:tcPr>
          <w:p w14:paraId="3B7B4B86" w14:textId="3C10BBA9" w:rsidR="001714D8" w:rsidRPr="00815221" w:rsidRDefault="00E34704" w:rsidP="00E34704">
            <w:p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 xml:space="preserve">State whether proposal is divisible – </w:t>
            </w:r>
            <w:proofErr w:type="gramStart"/>
            <w:r w:rsidRPr="00815221">
              <w:rPr>
                <w:rFonts w:ascii="Century Gothic" w:eastAsia="Times New Roman" w:hAnsi="Century Gothic"/>
              </w:rPr>
              <w:t>i.e.</w:t>
            </w:r>
            <w:proofErr w:type="gramEnd"/>
            <w:r w:rsidRPr="00815221">
              <w:rPr>
                <w:rFonts w:ascii="Century Gothic" w:eastAsia="Times New Roman" w:hAnsi="Century Gothic"/>
              </w:rPr>
              <w:t xml:space="preserve"> elements of the proposal can be awarded as well as full funding </w:t>
            </w:r>
          </w:p>
        </w:tc>
      </w:tr>
      <w:tr w:rsidR="00E34704" w:rsidRPr="00815221" w14:paraId="7FA07995" w14:textId="77777777" w:rsidTr="008100AF">
        <w:tc>
          <w:tcPr>
            <w:tcW w:w="704" w:type="dxa"/>
            <w:shd w:val="clear" w:color="auto" w:fill="DEEAF6" w:themeFill="accent1" w:themeFillTint="33"/>
          </w:tcPr>
          <w:p w14:paraId="3A0FF5F2" w14:textId="77777777" w:rsidR="00E34704" w:rsidRPr="00815221" w:rsidRDefault="00E34704" w:rsidP="00E3470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8312" w:type="dxa"/>
          </w:tcPr>
          <w:p w14:paraId="5630AD66" w14:textId="68E4EDF4" w:rsidR="001714D8" w:rsidRPr="00815221" w:rsidRDefault="00E34704" w:rsidP="00E34704">
            <w:p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 xml:space="preserve">The proposal must be submitted on the HEIW template supplied and signed by </w:t>
            </w:r>
            <w:r w:rsidR="00A50ADD" w:rsidRPr="00815221">
              <w:rPr>
                <w:rFonts w:ascii="Century Gothic" w:eastAsia="Times New Roman" w:hAnsi="Century Gothic"/>
              </w:rPr>
              <w:t xml:space="preserve">the </w:t>
            </w:r>
            <w:r w:rsidR="00731B61" w:rsidRPr="00815221">
              <w:rPr>
                <w:rFonts w:ascii="Century Gothic" w:eastAsia="Times New Roman" w:hAnsi="Century Gothic"/>
              </w:rPr>
              <w:t>employee’s</w:t>
            </w:r>
            <w:r w:rsidR="00A50ADD" w:rsidRPr="00815221">
              <w:rPr>
                <w:rFonts w:ascii="Century Gothic" w:eastAsia="Times New Roman" w:hAnsi="Century Gothic"/>
              </w:rPr>
              <w:t xml:space="preserve"> line manager or </w:t>
            </w:r>
            <w:r w:rsidR="00731B61" w:rsidRPr="00815221">
              <w:rPr>
                <w:rFonts w:ascii="Century Gothic" w:eastAsia="Times New Roman" w:hAnsi="Century Gothic"/>
              </w:rPr>
              <w:t>H</w:t>
            </w:r>
            <w:r w:rsidR="00A50ADD" w:rsidRPr="00815221">
              <w:rPr>
                <w:rFonts w:ascii="Century Gothic" w:eastAsia="Times New Roman" w:hAnsi="Century Gothic"/>
              </w:rPr>
              <w:t xml:space="preserve">ead of </w:t>
            </w:r>
            <w:r w:rsidR="00731B61" w:rsidRPr="00815221">
              <w:rPr>
                <w:rFonts w:ascii="Century Gothic" w:eastAsia="Times New Roman" w:hAnsi="Century Gothic"/>
              </w:rPr>
              <w:t>D</w:t>
            </w:r>
            <w:r w:rsidR="00A50ADD" w:rsidRPr="00815221">
              <w:rPr>
                <w:rFonts w:ascii="Century Gothic" w:eastAsia="Times New Roman" w:hAnsi="Century Gothic"/>
              </w:rPr>
              <w:t>epartment</w:t>
            </w:r>
            <w:r w:rsidR="00731B61" w:rsidRPr="00815221">
              <w:rPr>
                <w:rFonts w:ascii="Century Gothic" w:eastAsia="Times New Roman" w:hAnsi="Century Gothic"/>
              </w:rPr>
              <w:t>.</w:t>
            </w:r>
          </w:p>
        </w:tc>
      </w:tr>
      <w:tr w:rsidR="00E34704" w:rsidRPr="00815221" w14:paraId="0F94F5FC" w14:textId="77777777" w:rsidTr="008100AF">
        <w:tc>
          <w:tcPr>
            <w:tcW w:w="704" w:type="dxa"/>
            <w:shd w:val="clear" w:color="auto" w:fill="DEEAF6" w:themeFill="accent1" w:themeFillTint="33"/>
          </w:tcPr>
          <w:p w14:paraId="61829076" w14:textId="77777777" w:rsidR="00E34704" w:rsidRPr="00815221" w:rsidRDefault="00E34704" w:rsidP="00E3470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8312" w:type="dxa"/>
          </w:tcPr>
          <w:p w14:paraId="2BA226A1" w14:textId="14DA2C56" w:rsidR="001714D8" w:rsidRPr="00815221" w:rsidRDefault="00E34704" w:rsidP="00973C2B">
            <w:p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>Funding must be utilised in the financial year in which it was awarded</w:t>
            </w:r>
          </w:p>
        </w:tc>
      </w:tr>
      <w:tr w:rsidR="00E34704" w:rsidRPr="00815221" w14:paraId="544175E2" w14:textId="77777777" w:rsidTr="008100AF">
        <w:tc>
          <w:tcPr>
            <w:tcW w:w="704" w:type="dxa"/>
            <w:shd w:val="clear" w:color="auto" w:fill="DEEAF6" w:themeFill="accent1" w:themeFillTint="33"/>
          </w:tcPr>
          <w:p w14:paraId="17AD93B2" w14:textId="77777777" w:rsidR="00E34704" w:rsidRPr="00815221" w:rsidRDefault="00E34704" w:rsidP="00E3470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8312" w:type="dxa"/>
          </w:tcPr>
          <w:p w14:paraId="0DE4B5B7" w14:textId="71E3D2AC" w:rsidR="001714D8" w:rsidRPr="00815221" w:rsidRDefault="00E34704" w:rsidP="00E34704">
            <w:p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>Detailed cost schedules must be provided with the proposal</w:t>
            </w:r>
          </w:p>
        </w:tc>
      </w:tr>
      <w:tr w:rsidR="00CE70BC" w:rsidRPr="00815221" w14:paraId="6A936856" w14:textId="77777777" w:rsidTr="008100AF">
        <w:tc>
          <w:tcPr>
            <w:tcW w:w="704" w:type="dxa"/>
            <w:shd w:val="clear" w:color="auto" w:fill="DEEAF6" w:themeFill="accent1" w:themeFillTint="33"/>
          </w:tcPr>
          <w:p w14:paraId="6EAC55B3" w14:textId="77777777" w:rsidR="00CE70BC" w:rsidRPr="00815221" w:rsidRDefault="00CE70BC" w:rsidP="00E3470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8312" w:type="dxa"/>
          </w:tcPr>
          <w:p w14:paraId="6460A47E" w14:textId="513ABA83" w:rsidR="006F361F" w:rsidRPr="00815221" w:rsidRDefault="00CE70BC" w:rsidP="00E34704">
            <w:p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>Accommodation and travel costs will nee</w:t>
            </w:r>
            <w:r w:rsidR="006F361F" w:rsidRPr="00815221">
              <w:rPr>
                <w:rFonts w:ascii="Century Gothic" w:eastAsia="Times New Roman" w:hAnsi="Century Gothic"/>
              </w:rPr>
              <w:t>d to be borne by submitting organisation</w:t>
            </w:r>
          </w:p>
        </w:tc>
      </w:tr>
      <w:tr w:rsidR="006F361F" w:rsidRPr="00815221" w14:paraId="63E3D555" w14:textId="77777777" w:rsidTr="008100AF">
        <w:tc>
          <w:tcPr>
            <w:tcW w:w="704" w:type="dxa"/>
            <w:shd w:val="clear" w:color="auto" w:fill="DEEAF6" w:themeFill="accent1" w:themeFillTint="33"/>
          </w:tcPr>
          <w:p w14:paraId="2A832059" w14:textId="77777777" w:rsidR="006F361F" w:rsidRPr="00815221" w:rsidRDefault="006F361F" w:rsidP="00E3470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8312" w:type="dxa"/>
          </w:tcPr>
          <w:p w14:paraId="037CC024" w14:textId="3168AF65" w:rsidR="006F361F" w:rsidRPr="00815221" w:rsidRDefault="006F361F" w:rsidP="00E34704">
            <w:p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>Funding will not support salary or posts</w:t>
            </w:r>
          </w:p>
        </w:tc>
      </w:tr>
    </w:tbl>
    <w:p w14:paraId="4067C71E" w14:textId="6BC59ED4" w:rsidR="00B12F03" w:rsidRDefault="00B12F03" w:rsidP="001714D8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176B1DA9" w14:textId="035D8C94" w:rsidR="00445C55" w:rsidRDefault="00445C55" w:rsidP="001714D8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36E6B560" w14:textId="77777777" w:rsidR="00445C55" w:rsidRPr="009303AD" w:rsidRDefault="00445C55" w:rsidP="001714D8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47C188B6" w14:textId="2C7CB0BB" w:rsidR="003F37FF" w:rsidRPr="00815221" w:rsidRDefault="00363AF1" w:rsidP="001714D8">
      <w:pPr>
        <w:spacing w:after="0" w:line="360" w:lineRule="auto"/>
        <w:rPr>
          <w:rFonts w:ascii="Century Gothic" w:hAnsi="Century Gothic"/>
          <w:b/>
        </w:rPr>
      </w:pPr>
      <w:r w:rsidRPr="00815221">
        <w:rPr>
          <w:rFonts w:ascii="Century Gothic" w:hAnsi="Century Gothic"/>
          <w:b/>
        </w:rPr>
        <w:lastRenderedPageBreak/>
        <w:t>Table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3F37FF" w:rsidRPr="00815221" w14:paraId="37AB4DEC" w14:textId="77777777" w:rsidTr="003F37FF">
        <w:tc>
          <w:tcPr>
            <w:tcW w:w="704" w:type="dxa"/>
            <w:shd w:val="clear" w:color="auto" w:fill="DEEAF6" w:themeFill="accent1" w:themeFillTint="33"/>
          </w:tcPr>
          <w:p w14:paraId="7C5AC6C2" w14:textId="77777777" w:rsidR="003F37FF" w:rsidRPr="00815221" w:rsidRDefault="003F37FF" w:rsidP="00973C2B">
            <w:pPr>
              <w:rPr>
                <w:rFonts w:ascii="Century Gothic" w:hAnsi="Century Gothic"/>
              </w:rPr>
            </w:pPr>
            <w:r w:rsidRPr="00815221">
              <w:rPr>
                <w:rFonts w:ascii="Century Gothic" w:hAnsi="Century Gothic"/>
              </w:rPr>
              <w:t>No</w:t>
            </w:r>
          </w:p>
        </w:tc>
        <w:tc>
          <w:tcPr>
            <w:tcW w:w="8312" w:type="dxa"/>
            <w:shd w:val="clear" w:color="auto" w:fill="DEEAF6" w:themeFill="accent1" w:themeFillTint="33"/>
          </w:tcPr>
          <w:p w14:paraId="10327FF7" w14:textId="58AB223F" w:rsidR="003F37FF" w:rsidRPr="00815221" w:rsidRDefault="00C54C45" w:rsidP="00973C2B">
            <w:pPr>
              <w:rPr>
                <w:rFonts w:ascii="Century Gothic" w:hAnsi="Century Gothic"/>
              </w:rPr>
            </w:pPr>
            <w:r w:rsidRPr="00815221">
              <w:rPr>
                <w:rFonts w:ascii="Century Gothic" w:hAnsi="Century Gothic"/>
              </w:rPr>
              <w:t>B</w:t>
            </w:r>
            <w:r w:rsidR="003F37FF" w:rsidRPr="00815221">
              <w:rPr>
                <w:rFonts w:ascii="Century Gothic" w:hAnsi="Century Gothic"/>
              </w:rPr>
              <w:t>enefits Criteria</w:t>
            </w:r>
          </w:p>
        </w:tc>
      </w:tr>
      <w:tr w:rsidR="003F37FF" w:rsidRPr="00815221" w14:paraId="3B4FB580" w14:textId="77777777" w:rsidTr="003F37FF">
        <w:tc>
          <w:tcPr>
            <w:tcW w:w="704" w:type="dxa"/>
            <w:shd w:val="clear" w:color="auto" w:fill="DEEAF6" w:themeFill="accent1" w:themeFillTint="33"/>
          </w:tcPr>
          <w:p w14:paraId="2DBF0D7D" w14:textId="77777777" w:rsidR="003F37FF" w:rsidRPr="00815221" w:rsidRDefault="003F37FF" w:rsidP="003F37F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</w:p>
        </w:tc>
        <w:tc>
          <w:tcPr>
            <w:tcW w:w="8312" w:type="dxa"/>
          </w:tcPr>
          <w:p w14:paraId="018B37ED" w14:textId="7EE7307D" w:rsidR="00C54C45" w:rsidRPr="00815221" w:rsidRDefault="003F37FF" w:rsidP="003F37FF">
            <w:p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>Proposal</w:t>
            </w:r>
            <w:r w:rsidR="00A723D4" w:rsidRPr="00815221">
              <w:rPr>
                <w:rFonts w:ascii="Century Gothic" w:eastAsia="Times New Roman" w:hAnsi="Century Gothic"/>
              </w:rPr>
              <w:t>s</w:t>
            </w:r>
            <w:r w:rsidRPr="00815221">
              <w:rPr>
                <w:rFonts w:ascii="Century Gothic" w:eastAsia="Times New Roman" w:hAnsi="Century Gothic"/>
              </w:rPr>
              <w:t xml:space="preserve"> </w:t>
            </w:r>
            <w:r w:rsidR="004D4202" w:rsidRPr="00815221">
              <w:rPr>
                <w:rFonts w:ascii="Century Gothic" w:eastAsia="Times New Roman" w:hAnsi="Century Gothic"/>
              </w:rPr>
              <w:t xml:space="preserve">need to demonstrate some or </w:t>
            </w:r>
            <w:proofErr w:type="gramStart"/>
            <w:r w:rsidR="004D4202" w:rsidRPr="00815221">
              <w:rPr>
                <w:rFonts w:ascii="Century Gothic" w:eastAsia="Times New Roman" w:hAnsi="Century Gothic"/>
              </w:rPr>
              <w:t>all of</w:t>
            </w:r>
            <w:proofErr w:type="gramEnd"/>
            <w:r w:rsidRPr="00815221">
              <w:rPr>
                <w:rFonts w:ascii="Century Gothic" w:eastAsia="Times New Roman" w:hAnsi="Century Gothic"/>
              </w:rPr>
              <w:t xml:space="preserve"> </w:t>
            </w:r>
            <w:r w:rsidR="00C54C45" w:rsidRPr="00815221">
              <w:rPr>
                <w:rFonts w:ascii="Century Gothic" w:eastAsia="Times New Roman" w:hAnsi="Century Gothic"/>
              </w:rPr>
              <w:t>the following</w:t>
            </w:r>
          </w:p>
          <w:p w14:paraId="655D21A8" w14:textId="7E89B878" w:rsidR="003F37FF" w:rsidRPr="00815221" w:rsidRDefault="00C54C45" w:rsidP="00C54C45">
            <w:pPr>
              <w:pStyle w:val="ListParagraph"/>
              <w:numPr>
                <w:ilvl w:val="0"/>
                <w:numId w:val="9"/>
              </w:num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>Succession planning</w:t>
            </w:r>
          </w:p>
          <w:p w14:paraId="5170D281" w14:textId="436EFA57" w:rsidR="004D4202" w:rsidRPr="00815221" w:rsidRDefault="00C54C45" w:rsidP="004D4202">
            <w:pPr>
              <w:pStyle w:val="ListParagraph"/>
              <w:numPr>
                <w:ilvl w:val="0"/>
                <w:numId w:val="9"/>
              </w:num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 xml:space="preserve">Demonstrates </w:t>
            </w:r>
            <w:r w:rsidR="004D4202" w:rsidRPr="00815221">
              <w:rPr>
                <w:rFonts w:ascii="Century Gothic" w:eastAsia="Times New Roman" w:hAnsi="Century Gothic"/>
              </w:rPr>
              <w:t>impact on service delivery/ Service need</w:t>
            </w:r>
          </w:p>
          <w:p w14:paraId="138D0CF5" w14:textId="1F50B693" w:rsidR="004D4202" w:rsidRPr="00815221" w:rsidRDefault="004D4202" w:rsidP="004D4202">
            <w:pPr>
              <w:pStyle w:val="ListParagraph"/>
              <w:numPr>
                <w:ilvl w:val="0"/>
                <w:numId w:val="9"/>
              </w:num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>National and local healthcare priorities</w:t>
            </w:r>
          </w:p>
          <w:p w14:paraId="407EF602" w14:textId="77777777" w:rsidR="001714D8" w:rsidRPr="00815221" w:rsidRDefault="004D4202" w:rsidP="004D4202">
            <w:pPr>
              <w:pStyle w:val="ListParagraph"/>
              <w:numPr>
                <w:ilvl w:val="0"/>
                <w:numId w:val="9"/>
              </w:num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>Workforce transformation</w:t>
            </w:r>
          </w:p>
          <w:p w14:paraId="6C331330" w14:textId="77777777" w:rsidR="004D4202" w:rsidRPr="00815221" w:rsidRDefault="004D4202" w:rsidP="004D4202">
            <w:pPr>
              <w:pStyle w:val="ListParagraph"/>
              <w:numPr>
                <w:ilvl w:val="0"/>
                <w:numId w:val="9"/>
              </w:num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>Team skill mix</w:t>
            </w:r>
          </w:p>
          <w:p w14:paraId="6B62F1B3" w14:textId="15E8039B" w:rsidR="004D4202" w:rsidRPr="00815221" w:rsidRDefault="004D4202" w:rsidP="004D4202">
            <w:pPr>
              <w:pStyle w:val="ListParagraph"/>
              <w:numPr>
                <w:ilvl w:val="0"/>
                <w:numId w:val="9"/>
              </w:num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>Employment opportunities post training</w:t>
            </w:r>
          </w:p>
        </w:tc>
      </w:tr>
      <w:tr w:rsidR="003F37FF" w:rsidRPr="00815221" w14:paraId="2EEB3322" w14:textId="77777777" w:rsidTr="003F37FF">
        <w:tc>
          <w:tcPr>
            <w:tcW w:w="704" w:type="dxa"/>
            <w:shd w:val="clear" w:color="auto" w:fill="DEEAF6" w:themeFill="accent1" w:themeFillTint="33"/>
          </w:tcPr>
          <w:p w14:paraId="02F2C34E" w14:textId="77777777" w:rsidR="003F37FF" w:rsidRPr="00815221" w:rsidRDefault="003F37FF" w:rsidP="003F37F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</w:p>
        </w:tc>
        <w:tc>
          <w:tcPr>
            <w:tcW w:w="8312" w:type="dxa"/>
          </w:tcPr>
          <w:p w14:paraId="6D88B02F" w14:textId="74186F43" w:rsidR="003F37FF" w:rsidRPr="00815221" w:rsidRDefault="003F37FF" w:rsidP="003F37FF">
            <w:p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 xml:space="preserve">Priority will be given to proposals that </w:t>
            </w:r>
            <w:r w:rsidR="004D4202" w:rsidRPr="00815221">
              <w:rPr>
                <w:rFonts w:ascii="Century Gothic" w:eastAsia="Times New Roman" w:hAnsi="Century Gothic"/>
              </w:rPr>
              <w:t>demonstrate</w:t>
            </w:r>
          </w:p>
          <w:p w14:paraId="6871573F" w14:textId="0FFF46EE" w:rsidR="004D4202" w:rsidRPr="00815221" w:rsidRDefault="004D4202" w:rsidP="004D4202">
            <w:pPr>
              <w:pStyle w:val="ListParagraph"/>
              <w:numPr>
                <w:ilvl w:val="0"/>
                <w:numId w:val="10"/>
              </w:num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>Track record of supporting work-based learning</w:t>
            </w:r>
          </w:p>
          <w:p w14:paraId="103962C9" w14:textId="77777777" w:rsidR="004D4202" w:rsidRPr="00815221" w:rsidRDefault="004D4202" w:rsidP="004D4202">
            <w:pPr>
              <w:pStyle w:val="ListParagraph"/>
              <w:numPr>
                <w:ilvl w:val="0"/>
                <w:numId w:val="10"/>
              </w:num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 xml:space="preserve">Established training support structures </w:t>
            </w:r>
          </w:p>
          <w:p w14:paraId="58E3CD44" w14:textId="3DB30406" w:rsidR="004D4202" w:rsidRPr="00815221" w:rsidRDefault="004D4202" w:rsidP="004D4202">
            <w:pPr>
              <w:pStyle w:val="ListParagraph"/>
              <w:numPr>
                <w:ilvl w:val="0"/>
                <w:numId w:val="10"/>
              </w:num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>Sufficient local mentors/trainers</w:t>
            </w:r>
          </w:p>
          <w:p w14:paraId="680A4E5D" w14:textId="1577CA2D" w:rsidR="001714D8" w:rsidRPr="00815221" w:rsidRDefault="004D4202" w:rsidP="003F37FF">
            <w:pPr>
              <w:pStyle w:val="ListParagraph"/>
              <w:numPr>
                <w:ilvl w:val="0"/>
                <w:numId w:val="10"/>
              </w:num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 xml:space="preserve">Clearly outlined training plan </w:t>
            </w:r>
            <w:r w:rsidR="003F030C" w:rsidRPr="00815221">
              <w:rPr>
                <w:rFonts w:ascii="Century Gothic" w:eastAsia="Times New Roman" w:hAnsi="Century Gothic"/>
              </w:rPr>
              <w:t>including</w:t>
            </w:r>
            <w:r w:rsidRPr="00815221">
              <w:rPr>
                <w:rFonts w:ascii="Century Gothic" w:eastAsia="Times New Roman" w:hAnsi="Century Gothic"/>
              </w:rPr>
              <w:t xml:space="preserve"> timeframes for completion</w:t>
            </w:r>
            <w:r w:rsidR="00692724">
              <w:rPr>
                <w:rFonts w:ascii="Century Gothic" w:eastAsia="Times New Roman" w:hAnsi="Century Gothic"/>
              </w:rPr>
              <w:t xml:space="preserve"> </w:t>
            </w:r>
            <w:r w:rsidRPr="00815221">
              <w:rPr>
                <w:rFonts w:ascii="Century Gothic" w:eastAsia="Times New Roman" w:hAnsi="Century Gothic"/>
              </w:rPr>
              <w:t>with progress points</w:t>
            </w:r>
            <w:r w:rsidR="00EF719E">
              <w:rPr>
                <w:rFonts w:ascii="Century Gothic" w:eastAsia="Times New Roman" w:hAnsi="Century Gothic"/>
              </w:rPr>
              <w:t>,</w:t>
            </w:r>
            <w:r w:rsidRPr="00815221">
              <w:rPr>
                <w:rFonts w:ascii="Century Gothic" w:eastAsia="Times New Roman" w:hAnsi="Century Gothic"/>
              </w:rPr>
              <w:t xml:space="preserve"> and protected study time</w:t>
            </w:r>
          </w:p>
        </w:tc>
      </w:tr>
      <w:tr w:rsidR="003F37FF" w:rsidRPr="00815221" w14:paraId="5A363093" w14:textId="77777777" w:rsidTr="003F37FF">
        <w:tc>
          <w:tcPr>
            <w:tcW w:w="704" w:type="dxa"/>
            <w:shd w:val="clear" w:color="auto" w:fill="DEEAF6" w:themeFill="accent1" w:themeFillTint="33"/>
          </w:tcPr>
          <w:p w14:paraId="7194DBDC" w14:textId="77777777" w:rsidR="003F37FF" w:rsidRPr="00815221" w:rsidRDefault="003F37FF" w:rsidP="003F37F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</w:p>
        </w:tc>
        <w:tc>
          <w:tcPr>
            <w:tcW w:w="8312" w:type="dxa"/>
          </w:tcPr>
          <w:p w14:paraId="7833CFC7" w14:textId="086A58F6" w:rsidR="003F37FF" w:rsidRPr="00815221" w:rsidRDefault="003F37FF" w:rsidP="003F37FF">
            <w:p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>Benefit</w:t>
            </w:r>
            <w:r w:rsidR="00731B61" w:rsidRPr="00815221">
              <w:rPr>
                <w:rFonts w:ascii="Century Gothic" w:eastAsia="Times New Roman" w:hAnsi="Century Gothic"/>
              </w:rPr>
              <w:t xml:space="preserve">s from the funding </w:t>
            </w:r>
            <w:r w:rsidRPr="00815221">
              <w:rPr>
                <w:rFonts w:ascii="Century Gothic" w:eastAsia="Times New Roman" w:hAnsi="Century Gothic"/>
              </w:rPr>
              <w:t xml:space="preserve">must be measurable. Where appropriate value must be demonstrated </w:t>
            </w:r>
            <w:r w:rsidR="00731B61" w:rsidRPr="00815221">
              <w:rPr>
                <w:rFonts w:ascii="Century Gothic" w:eastAsia="Times New Roman" w:hAnsi="Century Gothic"/>
              </w:rPr>
              <w:t>across:</w:t>
            </w:r>
          </w:p>
          <w:p w14:paraId="2A5F2145" w14:textId="77777777" w:rsidR="003F37FF" w:rsidRPr="00815221" w:rsidRDefault="003F37FF" w:rsidP="003F37FF">
            <w:pPr>
              <w:numPr>
                <w:ilvl w:val="1"/>
                <w:numId w:val="3"/>
              </w:num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>Financial efficiencies</w:t>
            </w:r>
          </w:p>
          <w:p w14:paraId="5D4E10FD" w14:textId="0CBCBEA5" w:rsidR="003F37FF" w:rsidRPr="00815221" w:rsidRDefault="003F37FF" w:rsidP="003F37FF">
            <w:pPr>
              <w:numPr>
                <w:ilvl w:val="1"/>
                <w:numId w:val="3"/>
              </w:num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>Business</w:t>
            </w:r>
            <w:r w:rsidR="00731B61" w:rsidRPr="00815221">
              <w:rPr>
                <w:rFonts w:ascii="Century Gothic" w:eastAsia="Times New Roman" w:hAnsi="Century Gothic"/>
              </w:rPr>
              <w:t xml:space="preserve">/service </w:t>
            </w:r>
            <w:r w:rsidRPr="00815221">
              <w:rPr>
                <w:rFonts w:ascii="Century Gothic" w:eastAsia="Times New Roman" w:hAnsi="Century Gothic"/>
              </w:rPr>
              <w:t>efficiencies</w:t>
            </w:r>
          </w:p>
          <w:p w14:paraId="6DC72394" w14:textId="3FEA6D46" w:rsidR="003F37FF" w:rsidRPr="00815221" w:rsidRDefault="003F37FF" w:rsidP="003F37FF">
            <w:pPr>
              <w:numPr>
                <w:ilvl w:val="1"/>
                <w:numId w:val="3"/>
              </w:num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>Student</w:t>
            </w:r>
            <w:r w:rsidR="00C54C45" w:rsidRPr="00815221">
              <w:rPr>
                <w:rFonts w:ascii="Century Gothic" w:eastAsia="Times New Roman" w:hAnsi="Century Gothic"/>
              </w:rPr>
              <w:t>/staff/trainee</w:t>
            </w:r>
            <w:r w:rsidRPr="00815221">
              <w:rPr>
                <w:rFonts w:ascii="Century Gothic" w:eastAsia="Times New Roman" w:hAnsi="Century Gothic"/>
              </w:rPr>
              <w:t xml:space="preserve"> experience</w:t>
            </w:r>
          </w:p>
          <w:p w14:paraId="30A3A735" w14:textId="2751A4B9" w:rsidR="001714D8" w:rsidRPr="00815221" w:rsidRDefault="00692724" w:rsidP="00731B61">
            <w:pPr>
              <w:numPr>
                <w:ilvl w:val="1"/>
                <w:numId w:val="3"/>
              </w:numPr>
              <w:rPr>
                <w:rFonts w:ascii="Century Gothic" w:eastAsia="Times New Roman" w:hAnsi="Century Gothic"/>
              </w:rPr>
            </w:pPr>
            <w:r>
              <w:rPr>
                <w:rFonts w:ascii="Century Gothic" w:hAnsi="Century Gothic"/>
              </w:rPr>
              <w:t>R</w:t>
            </w:r>
            <w:r w:rsidR="00731B61" w:rsidRPr="00815221">
              <w:rPr>
                <w:rFonts w:ascii="Century Gothic" w:hAnsi="Century Gothic"/>
              </w:rPr>
              <w:t>etention, contribution to service</w:t>
            </w:r>
          </w:p>
        </w:tc>
      </w:tr>
    </w:tbl>
    <w:p w14:paraId="1231BE67" w14:textId="77777777" w:rsidR="00E06C2B" w:rsidRPr="00F5311A" w:rsidRDefault="00E06C2B" w:rsidP="00973C2B">
      <w:pPr>
        <w:rPr>
          <w:rFonts w:ascii="Century Gothic" w:hAnsi="Century Gothic"/>
          <w:b/>
          <w:sz w:val="16"/>
          <w:szCs w:val="16"/>
        </w:rPr>
      </w:pPr>
    </w:p>
    <w:p w14:paraId="1EBFE514" w14:textId="47CC9EC5" w:rsidR="00973C2B" w:rsidRPr="00815221" w:rsidRDefault="003F37FF" w:rsidP="00D42995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 w:rsidRPr="00815221">
        <w:rPr>
          <w:rFonts w:ascii="Century Gothic" w:hAnsi="Century Gothic"/>
          <w:b/>
        </w:rPr>
        <w:t xml:space="preserve">Proposal </w:t>
      </w:r>
      <w:r w:rsidR="004A42B5" w:rsidRPr="00815221">
        <w:rPr>
          <w:rFonts w:ascii="Century Gothic" w:hAnsi="Century Gothic"/>
          <w:b/>
        </w:rPr>
        <w:t>Application form</w:t>
      </w:r>
    </w:p>
    <w:p w14:paraId="0B2C2037" w14:textId="1C68F3F9" w:rsidR="003F37FF" w:rsidRPr="00815221" w:rsidRDefault="003F37FF" w:rsidP="00973C2B">
      <w:pPr>
        <w:rPr>
          <w:rFonts w:ascii="Century Gothic" w:hAnsi="Century Gothic"/>
        </w:rPr>
      </w:pPr>
      <w:r w:rsidRPr="00815221">
        <w:rPr>
          <w:rFonts w:ascii="Century Gothic" w:hAnsi="Century Gothic"/>
        </w:rPr>
        <w:t xml:space="preserve">To submit a proposal all </w:t>
      </w:r>
      <w:r w:rsidR="00C54C45" w:rsidRPr="00815221">
        <w:rPr>
          <w:rFonts w:ascii="Century Gothic" w:hAnsi="Century Gothic"/>
        </w:rPr>
        <w:t xml:space="preserve">Health Boards and </w:t>
      </w:r>
      <w:r w:rsidR="008F328D">
        <w:rPr>
          <w:rFonts w:ascii="Century Gothic" w:hAnsi="Century Gothic"/>
        </w:rPr>
        <w:t>T</w:t>
      </w:r>
      <w:r w:rsidR="00C54C45" w:rsidRPr="00815221">
        <w:rPr>
          <w:rFonts w:ascii="Century Gothic" w:hAnsi="Century Gothic"/>
        </w:rPr>
        <w:t>rusts</w:t>
      </w:r>
      <w:r w:rsidRPr="00815221">
        <w:rPr>
          <w:rFonts w:ascii="Century Gothic" w:hAnsi="Century Gothic"/>
        </w:rPr>
        <w:t xml:space="preserve"> must </w:t>
      </w:r>
      <w:r w:rsidR="00CC027C">
        <w:rPr>
          <w:rFonts w:ascii="Century Gothic" w:hAnsi="Century Gothic"/>
        </w:rPr>
        <w:t xml:space="preserve">fully </w:t>
      </w:r>
      <w:r w:rsidRPr="00815221">
        <w:rPr>
          <w:rFonts w:ascii="Century Gothic" w:hAnsi="Century Gothic"/>
        </w:rPr>
        <w:t xml:space="preserve">complete the </w:t>
      </w:r>
      <w:r w:rsidR="004F1447" w:rsidRPr="00815221">
        <w:rPr>
          <w:rFonts w:ascii="Century Gothic" w:hAnsi="Century Gothic"/>
        </w:rPr>
        <w:t>proposal template below</w:t>
      </w:r>
      <w:r w:rsidRPr="00815221">
        <w:rPr>
          <w:rFonts w:ascii="Century Gothic" w:hAnsi="Century Gothic"/>
        </w:rPr>
        <w:t>:</w:t>
      </w:r>
    </w:p>
    <w:p w14:paraId="36FEB5B0" w14:textId="4246FDAC" w:rsidR="00D42995" w:rsidRPr="006E75A7" w:rsidRDefault="004F1447" w:rsidP="001714D8">
      <w:pPr>
        <w:spacing w:after="0" w:line="360" w:lineRule="auto"/>
        <w:rPr>
          <w:rFonts w:ascii="Century Gothic" w:hAnsi="Century Gothic"/>
          <w:b/>
        </w:rPr>
      </w:pPr>
      <w:r w:rsidRPr="00815221">
        <w:rPr>
          <w:rFonts w:ascii="Century Gothic" w:hAnsi="Century Gothic"/>
        </w:rPr>
        <w:t xml:space="preserve">Please email completed Allocation Proposal to: </w:t>
      </w:r>
      <w:hyperlink r:id="rId15" w:history="1">
        <w:r w:rsidR="00731B61" w:rsidRPr="00815221">
          <w:rPr>
            <w:rStyle w:val="Hyperlink"/>
            <w:rFonts w:ascii="Century Gothic" w:hAnsi="Century Gothic"/>
          </w:rPr>
          <w:t>christine.love@wales.nhs.uk</w:t>
        </w:r>
      </w:hyperlink>
      <w:r w:rsidRPr="00815221">
        <w:rPr>
          <w:rFonts w:ascii="Century Gothic" w:hAnsi="Century Gothic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51"/>
        <w:gridCol w:w="1417"/>
        <w:gridCol w:w="142"/>
        <w:gridCol w:w="1276"/>
        <w:gridCol w:w="1559"/>
        <w:gridCol w:w="1508"/>
      </w:tblGrid>
      <w:tr w:rsidR="006E75A7" w:rsidRPr="00815221" w14:paraId="4E979BB1" w14:textId="77777777" w:rsidTr="00363AF1">
        <w:tc>
          <w:tcPr>
            <w:tcW w:w="9016" w:type="dxa"/>
            <w:gridSpan w:val="7"/>
          </w:tcPr>
          <w:p w14:paraId="3CA6304C" w14:textId="372E11A9" w:rsidR="006E75A7" w:rsidRPr="00815221" w:rsidRDefault="006E75A7" w:rsidP="00C40F25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 xml:space="preserve">Applicant Name: </w:t>
            </w:r>
          </w:p>
        </w:tc>
      </w:tr>
      <w:tr w:rsidR="006E75A7" w:rsidRPr="00815221" w14:paraId="0B42B2DF" w14:textId="77777777" w:rsidTr="00363AF1">
        <w:tc>
          <w:tcPr>
            <w:tcW w:w="9016" w:type="dxa"/>
            <w:gridSpan w:val="7"/>
          </w:tcPr>
          <w:p w14:paraId="684A73A0" w14:textId="146D0888" w:rsidR="006E75A7" w:rsidRDefault="006E75A7" w:rsidP="00C40F25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 xml:space="preserve">Applicant Email: </w:t>
            </w:r>
          </w:p>
        </w:tc>
      </w:tr>
      <w:tr w:rsidR="003F37FF" w:rsidRPr="00815221" w14:paraId="0E71CAEB" w14:textId="77777777" w:rsidTr="00363AF1">
        <w:tc>
          <w:tcPr>
            <w:tcW w:w="9016" w:type="dxa"/>
            <w:gridSpan w:val="7"/>
          </w:tcPr>
          <w:p w14:paraId="5F8ABA3C" w14:textId="178C743D" w:rsidR="003F37FF" w:rsidRPr="00815221" w:rsidRDefault="00731B61" w:rsidP="00C40F25">
            <w:pPr>
              <w:rPr>
                <w:rFonts w:ascii="Century Gothic" w:eastAsia="Calibri" w:hAnsi="Century Gothic"/>
              </w:rPr>
            </w:pPr>
            <w:r w:rsidRPr="00815221">
              <w:rPr>
                <w:rFonts w:ascii="Century Gothic" w:eastAsia="Calibri" w:hAnsi="Century Gothic"/>
              </w:rPr>
              <w:t>Health Board/Trust</w:t>
            </w:r>
            <w:r w:rsidR="003F37FF" w:rsidRPr="00815221">
              <w:rPr>
                <w:rFonts w:ascii="Century Gothic" w:eastAsia="Calibri" w:hAnsi="Century Gothic"/>
              </w:rPr>
              <w:t>:</w:t>
            </w:r>
          </w:p>
        </w:tc>
      </w:tr>
      <w:tr w:rsidR="00E547CC" w:rsidRPr="00815221" w14:paraId="3BB3DBEC" w14:textId="77777777" w:rsidTr="00E547CC">
        <w:tc>
          <w:tcPr>
            <w:tcW w:w="2263" w:type="dxa"/>
          </w:tcPr>
          <w:p w14:paraId="6B0A054A" w14:textId="77777777" w:rsidR="00E547CC" w:rsidRPr="00815221" w:rsidRDefault="00E547CC" w:rsidP="00C40F25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Please tick route following</w:t>
            </w:r>
          </w:p>
        </w:tc>
        <w:tc>
          <w:tcPr>
            <w:tcW w:w="851" w:type="dxa"/>
          </w:tcPr>
          <w:p w14:paraId="49516D36" w14:textId="4238E774" w:rsidR="00E547CC" w:rsidRPr="00815221" w:rsidRDefault="00E547CC" w:rsidP="00C40F25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Other</w:t>
            </w:r>
          </w:p>
        </w:tc>
        <w:tc>
          <w:tcPr>
            <w:tcW w:w="1417" w:type="dxa"/>
          </w:tcPr>
          <w:p w14:paraId="1A448579" w14:textId="3BA3CA1D" w:rsidR="00E547CC" w:rsidRPr="00815221" w:rsidRDefault="00E547CC" w:rsidP="00CC027C">
            <w:pPr>
              <w:jc w:val="center"/>
              <w:rPr>
                <w:rFonts w:ascii="Century Gothic" w:eastAsia="Calibri" w:hAnsi="Century Gothic"/>
              </w:rPr>
            </w:pPr>
            <w:r w:rsidRPr="00E547CC">
              <w:rPr>
                <w:rFonts w:ascii="Century Gothic" w:eastAsia="Calibri" w:hAnsi="Century Gothic"/>
              </w:rPr>
              <w:t>BMS</w:t>
            </w:r>
          </w:p>
        </w:tc>
        <w:tc>
          <w:tcPr>
            <w:tcW w:w="1418" w:type="dxa"/>
            <w:gridSpan w:val="2"/>
          </w:tcPr>
          <w:p w14:paraId="2DF888E2" w14:textId="260E13A8" w:rsidR="00E547CC" w:rsidRPr="00815221" w:rsidRDefault="00E547CC" w:rsidP="00CC027C">
            <w:pPr>
              <w:jc w:val="center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PTPE</w:t>
            </w:r>
          </w:p>
        </w:tc>
        <w:tc>
          <w:tcPr>
            <w:tcW w:w="1559" w:type="dxa"/>
          </w:tcPr>
          <w:p w14:paraId="0D830C37" w14:textId="5FC07643" w:rsidR="00E547CC" w:rsidRPr="00815221" w:rsidRDefault="00E547CC" w:rsidP="00CC027C">
            <w:pPr>
              <w:jc w:val="center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STPE</w:t>
            </w:r>
          </w:p>
        </w:tc>
        <w:tc>
          <w:tcPr>
            <w:tcW w:w="1508" w:type="dxa"/>
          </w:tcPr>
          <w:p w14:paraId="14271DED" w14:textId="441A7794" w:rsidR="00E547CC" w:rsidRPr="00815221" w:rsidRDefault="00E547CC" w:rsidP="00CC027C">
            <w:pPr>
              <w:jc w:val="center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HSSE</w:t>
            </w:r>
          </w:p>
        </w:tc>
      </w:tr>
      <w:tr w:rsidR="006B7B29" w:rsidRPr="00815221" w14:paraId="028B26EF" w14:textId="77777777" w:rsidTr="00E547CC">
        <w:tc>
          <w:tcPr>
            <w:tcW w:w="9016" w:type="dxa"/>
            <w:gridSpan w:val="7"/>
            <w:shd w:val="clear" w:color="auto" w:fill="auto"/>
          </w:tcPr>
          <w:p w14:paraId="357C746C" w14:textId="2F65C4EC" w:rsidR="006B7B29" w:rsidRPr="00E547CC" w:rsidRDefault="006B7B29" w:rsidP="006B7B29">
            <w:pPr>
              <w:rPr>
                <w:rFonts w:ascii="Century Gothic" w:eastAsia="Calibri" w:hAnsi="Century Gothic"/>
                <w:b/>
                <w:bCs/>
              </w:rPr>
            </w:pPr>
            <w:r w:rsidRPr="00E547CC">
              <w:rPr>
                <w:rFonts w:ascii="Century Gothic" w:eastAsia="Calibri" w:hAnsi="Century Gothic"/>
              </w:rPr>
              <w:t>Expected date of equivalence/alternative route application:</w:t>
            </w:r>
            <w:r w:rsidR="004466E5" w:rsidRPr="00E547CC">
              <w:rPr>
                <w:rFonts w:ascii="Century Gothic" w:eastAsia="Calibri" w:hAnsi="Century Gothic"/>
              </w:rPr>
              <w:t xml:space="preserve"> </w:t>
            </w:r>
          </w:p>
        </w:tc>
      </w:tr>
      <w:tr w:rsidR="003F37FF" w:rsidRPr="004466E5" w14:paraId="704EAEC4" w14:textId="77777777" w:rsidTr="00E547CC">
        <w:tc>
          <w:tcPr>
            <w:tcW w:w="9016" w:type="dxa"/>
            <w:gridSpan w:val="7"/>
            <w:shd w:val="clear" w:color="auto" w:fill="auto"/>
          </w:tcPr>
          <w:p w14:paraId="12DD69B6" w14:textId="5861049C" w:rsidR="000C5EEC" w:rsidRPr="00E547CC" w:rsidRDefault="000C5EEC" w:rsidP="000C5EEC">
            <w:pPr>
              <w:rPr>
                <w:rFonts w:ascii="Century Gothic" w:eastAsia="Calibri" w:hAnsi="Century Gothic"/>
              </w:rPr>
            </w:pPr>
            <w:r w:rsidRPr="00E547CC">
              <w:rPr>
                <w:rFonts w:ascii="Century Gothic" w:eastAsia="Calibri" w:hAnsi="Century Gothic"/>
              </w:rPr>
              <w:t xml:space="preserve">Description of proposal to include </w:t>
            </w:r>
            <w:r w:rsidR="00D87D33" w:rsidRPr="00E547CC">
              <w:rPr>
                <w:rFonts w:ascii="Century Gothic" w:hAnsi="Century Gothic"/>
              </w:rPr>
              <w:t>how this supports equivalence/alternative route to registration</w:t>
            </w:r>
            <w:r w:rsidR="00B55AAB" w:rsidRPr="00E547CC">
              <w:rPr>
                <w:rFonts w:ascii="Century Gothic" w:eastAsia="Calibri" w:hAnsi="Century Gothic"/>
              </w:rPr>
              <w:t xml:space="preserve"> </w:t>
            </w:r>
            <w:r w:rsidR="00D87D33" w:rsidRPr="00E547CC">
              <w:rPr>
                <w:rFonts w:ascii="Century Gothic" w:eastAsia="Calibri" w:hAnsi="Century Gothic"/>
              </w:rPr>
              <w:t xml:space="preserve">and </w:t>
            </w:r>
            <w:r w:rsidRPr="00E547CC">
              <w:rPr>
                <w:rFonts w:ascii="Century Gothic" w:eastAsia="Calibri" w:hAnsi="Century Gothic"/>
              </w:rPr>
              <w:t xml:space="preserve">reference to </w:t>
            </w:r>
            <w:r w:rsidR="008F44A8" w:rsidRPr="00E547CC">
              <w:rPr>
                <w:rFonts w:ascii="Century Gothic" w:eastAsia="Calibri" w:hAnsi="Century Gothic"/>
              </w:rPr>
              <w:t xml:space="preserve">benefits </w:t>
            </w:r>
            <w:r w:rsidRPr="00E547CC">
              <w:rPr>
                <w:rFonts w:ascii="Century Gothic" w:eastAsia="Calibri" w:hAnsi="Century Gothic"/>
              </w:rPr>
              <w:t xml:space="preserve">criteria </w:t>
            </w:r>
            <w:r w:rsidR="008F44A8" w:rsidRPr="00E547CC">
              <w:rPr>
                <w:rFonts w:ascii="Century Gothic" w:eastAsia="Calibri" w:hAnsi="Century Gothic"/>
              </w:rPr>
              <w:t>(</w:t>
            </w:r>
            <w:r w:rsidRPr="00E547CC">
              <w:rPr>
                <w:rFonts w:ascii="Century Gothic" w:eastAsia="Calibri" w:hAnsi="Century Gothic"/>
              </w:rPr>
              <w:t>table 2</w:t>
            </w:r>
            <w:r w:rsidR="008F44A8" w:rsidRPr="00E547CC">
              <w:rPr>
                <w:rFonts w:ascii="Century Gothic" w:eastAsia="Calibri" w:hAnsi="Century Gothic"/>
              </w:rPr>
              <w:t>)</w:t>
            </w:r>
            <w:r w:rsidRPr="00E547CC">
              <w:rPr>
                <w:rFonts w:ascii="Century Gothic" w:eastAsia="Calibri" w:hAnsi="Century Gothic"/>
              </w:rPr>
              <w:t>:</w:t>
            </w:r>
          </w:p>
          <w:p w14:paraId="7196D064" w14:textId="77777777" w:rsidR="00363AF1" w:rsidRPr="00E547CC" w:rsidRDefault="00363AF1" w:rsidP="00C40F25">
            <w:pPr>
              <w:rPr>
                <w:rFonts w:ascii="Century Gothic" w:eastAsia="Calibri" w:hAnsi="Century Gothic"/>
              </w:rPr>
            </w:pPr>
          </w:p>
        </w:tc>
      </w:tr>
      <w:tr w:rsidR="003F37FF" w:rsidRPr="00815221" w14:paraId="1A9275A1" w14:textId="77777777" w:rsidTr="00363AF1">
        <w:tc>
          <w:tcPr>
            <w:tcW w:w="9016" w:type="dxa"/>
            <w:gridSpan w:val="7"/>
          </w:tcPr>
          <w:p w14:paraId="78CC5191" w14:textId="3DF98DEB" w:rsidR="00363AF1" w:rsidRPr="00815221" w:rsidRDefault="00731B61" w:rsidP="00363AF1">
            <w:pPr>
              <w:rPr>
                <w:rFonts w:ascii="Century Gothic" w:eastAsia="Calibri" w:hAnsi="Century Gothic"/>
              </w:rPr>
            </w:pPr>
            <w:r w:rsidRPr="00815221">
              <w:rPr>
                <w:rFonts w:ascii="Century Gothic" w:eastAsia="Calibri" w:hAnsi="Century Gothic"/>
              </w:rPr>
              <w:t xml:space="preserve">Value of proposal </w:t>
            </w:r>
            <w:r w:rsidR="00363AF1" w:rsidRPr="00815221">
              <w:rPr>
                <w:rFonts w:ascii="Century Gothic" w:eastAsia="Calibri" w:hAnsi="Century Gothic"/>
              </w:rPr>
              <w:t xml:space="preserve">to include </w:t>
            </w:r>
            <w:r w:rsidRPr="00815221">
              <w:rPr>
                <w:rFonts w:ascii="Century Gothic" w:eastAsia="Calibri" w:hAnsi="Century Gothic"/>
              </w:rPr>
              <w:t>detailed cost schedule</w:t>
            </w:r>
            <w:r w:rsidR="00B12F03">
              <w:rPr>
                <w:rFonts w:ascii="Century Gothic" w:eastAsia="Calibri" w:hAnsi="Century Gothic"/>
              </w:rPr>
              <w:t>:</w:t>
            </w:r>
          </w:p>
          <w:p w14:paraId="238601FE" w14:textId="77777777" w:rsidR="00363AF1" w:rsidRPr="00815221" w:rsidRDefault="00363AF1" w:rsidP="00C40F25">
            <w:pPr>
              <w:rPr>
                <w:rFonts w:ascii="Century Gothic" w:eastAsia="Calibri" w:hAnsi="Century Gothic"/>
              </w:rPr>
            </w:pPr>
          </w:p>
        </w:tc>
      </w:tr>
      <w:tr w:rsidR="004F1447" w:rsidRPr="00815221" w14:paraId="58B2316D" w14:textId="77777777" w:rsidTr="00F912F2">
        <w:trPr>
          <w:trHeight w:val="469"/>
        </w:trPr>
        <w:tc>
          <w:tcPr>
            <w:tcW w:w="4673" w:type="dxa"/>
            <w:gridSpan w:val="4"/>
          </w:tcPr>
          <w:p w14:paraId="6FA8ACBF" w14:textId="03A09634" w:rsidR="004F1447" w:rsidRPr="00815221" w:rsidRDefault="00731B61" w:rsidP="00C40F25">
            <w:pPr>
              <w:rPr>
                <w:rFonts w:ascii="Century Gothic" w:eastAsia="Calibri" w:hAnsi="Century Gothic"/>
              </w:rPr>
            </w:pPr>
            <w:r w:rsidRPr="00815221">
              <w:rPr>
                <w:rFonts w:ascii="Century Gothic" w:eastAsia="Calibri" w:hAnsi="Century Gothic"/>
              </w:rPr>
              <w:t xml:space="preserve">Line </w:t>
            </w:r>
            <w:r w:rsidR="008F328D">
              <w:rPr>
                <w:rFonts w:ascii="Century Gothic" w:eastAsia="Calibri" w:hAnsi="Century Gothic"/>
              </w:rPr>
              <w:t>M</w:t>
            </w:r>
            <w:r w:rsidRPr="00815221">
              <w:rPr>
                <w:rFonts w:ascii="Century Gothic" w:eastAsia="Calibri" w:hAnsi="Century Gothic"/>
              </w:rPr>
              <w:t xml:space="preserve">anager/Head of </w:t>
            </w:r>
            <w:r w:rsidR="008F328D">
              <w:rPr>
                <w:rFonts w:ascii="Century Gothic" w:eastAsia="Calibri" w:hAnsi="Century Gothic"/>
              </w:rPr>
              <w:t>D</w:t>
            </w:r>
            <w:r w:rsidRPr="00815221">
              <w:rPr>
                <w:rFonts w:ascii="Century Gothic" w:eastAsia="Calibri" w:hAnsi="Century Gothic"/>
              </w:rPr>
              <w:t xml:space="preserve">ept </w:t>
            </w:r>
            <w:r w:rsidR="004F1447" w:rsidRPr="00815221">
              <w:rPr>
                <w:rFonts w:ascii="Century Gothic" w:eastAsia="Calibri" w:hAnsi="Century Gothic"/>
              </w:rPr>
              <w:t>Sign</w:t>
            </w:r>
            <w:r w:rsidRPr="00815221">
              <w:rPr>
                <w:rFonts w:ascii="Century Gothic" w:eastAsia="Calibri" w:hAnsi="Century Gothic"/>
              </w:rPr>
              <w:t>ature</w:t>
            </w:r>
            <w:r w:rsidR="004F1447" w:rsidRPr="00815221">
              <w:rPr>
                <w:rFonts w:ascii="Century Gothic" w:eastAsia="Calibri" w:hAnsi="Century Gothic"/>
              </w:rPr>
              <w:t xml:space="preserve">:                                                         </w:t>
            </w:r>
          </w:p>
        </w:tc>
        <w:tc>
          <w:tcPr>
            <w:tcW w:w="4343" w:type="dxa"/>
            <w:gridSpan w:val="3"/>
          </w:tcPr>
          <w:p w14:paraId="1A965116" w14:textId="77777777" w:rsidR="004F1447" w:rsidRPr="00815221" w:rsidRDefault="004F1447" w:rsidP="004F1447">
            <w:pPr>
              <w:rPr>
                <w:rFonts w:ascii="Century Gothic" w:eastAsia="Calibri" w:hAnsi="Century Gothic"/>
              </w:rPr>
            </w:pPr>
          </w:p>
        </w:tc>
      </w:tr>
      <w:tr w:rsidR="004F1447" w:rsidRPr="00815221" w14:paraId="71C20F3B" w14:textId="77777777" w:rsidTr="00F912F2">
        <w:trPr>
          <w:trHeight w:val="405"/>
        </w:trPr>
        <w:tc>
          <w:tcPr>
            <w:tcW w:w="4673" w:type="dxa"/>
            <w:gridSpan w:val="4"/>
          </w:tcPr>
          <w:p w14:paraId="65D56E02" w14:textId="77777777" w:rsidR="004F1447" w:rsidRPr="00815221" w:rsidRDefault="004F1447" w:rsidP="00C40F25">
            <w:pPr>
              <w:rPr>
                <w:rFonts w:ascii="Century Gothic" w:eastAsia="Calibri" w:hAnsi="Century Gothic"/>
              </w:rPr>
            </w:pPr>
            <w:r w:rsidRPr="00815221">
              <w:rPr>
                <w:rFonts w:ascii="Century Gothic" w:eastAsia="Calibri" w:hAnsi="Century Gothic"/>
              </w:rPr>
              <w:t>Print Name:</w:t>
            </w:r>
          </w:p>
        </w:tc>
        <w:tc>
          <w:tcPr>
            <w:tcW w:w="4343" w:type="dxa"/>
            <w:gridSpan w:val="3"/>
          </w:tcPr>
          <w:p w14:paraId="7DF4E37C" w14:textId="77777777" w:rsidR="004F1447" w:rsidRPr="00815221" w:rsidRDefault="004F1447" w:rsidP="00C40F25">
            <w:pPr>
              <w:rPr>
                <w:rFonts w:ascii="Century Gothic" w:eastAsia="Calibri" w:hAnsi="Century Gothic"/>
              </w:rPr>
            </w:pPr>
          </w:p>
        </w:tc>
      </w:tr>
      <w:tr w:rsidR="004F1447" w:rsidRPr="00815221" w14:paraId="082C0D9F" w14:textId="77777777" w:rsidTr="00F912F2">
        <w:tc>
          <w:tcPr>
            <w:tcW w:w="4673" w:type="dxa"/>
            <w:gridSpan w:val="4"/>
          </w:tcPr>
          <w:p w14:paraId="5D09F4CD" w14:textId="77777777" w:rsidR="004F1447" w:rsidRPr="00815221" w:rsidRDefault="004F1447" w:rsidP="00C40F25">
            <w:pPr>
              <w:rPr>
                <w:rFonts w:ascii="Century Gothic" w:eastAsia="Calibri" w:hAnsi="Century Gothic"/>
              </w:rPr>
            </w:pPr>
            <w:r w:rsidRPr="00815221">
              <w:rPr>
                <w:rFonts w:ascii="Century Gothic" w:eastAsia="Calibri" w:hAnsi="Century Gothic"/>
              </w:rPr>
              <w:t>Job title:</w:t>
            </w:r>
          </w:p>
        </w:tc>
        <w:tc>
          <w:tcPr>
            <w:tcW w:w="4343" w:type="dxa"/>
            <w:gridSpan w:val="3"/>
          </w:tcPr>
          <w:p w14:paraId="44FB30F8" w14:textId="77777777" w:rsidR="004F1447" w:rsidRPr="00815221" w:rsidRDefault="004F1447" w:rsidP="00C40F25">
            <w:pPr>
              <w:rPr>
                <w:rFonts w:ascii="Century Gothic" w:eastAsia="Calibri" w:hAnsi="Century Gothic"/>
              </w:rPr>
            </w:pPr>
          </w:p>
        </w:tc>
      </w:tr>
      <w:tr w:rsidR="000C5EEC" w:rsidRPr="00815221" w14:paraId="2FA1F0AC" w14:textId="77777777" w:rsidTr="00F912F2">
        <w:tc>
          <w:tcPr>
            <w:tcW w:w="4673" w:type="dxa"/>
            <w:gridSpan w:val="4"/>
          </w:tcPr>
          <w:p w14:paraId="3C5AFA22" w14:textId="68203498" w:rsidR="000C5EEC" w:rsidRPr="00815221" w:rsidRDefault="000C5EEC" w:rsidP="00C40F25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 xml:space="preserve">Email: </w:t>
            </w:r>
          </w:p>
        </w:tc>
        <w:tc>
          <w:tcPr>
            <w:tcW w:w="4343" w:type="dxa"/>
            <w:gridSpan w:val="3"/>
          </w:tcPr>
          <w:p w14:paraId="093ACB9D" w14:textId="77777777" w:rsidR="000C5EEC" w:rsidRPr="00815221" w:rsidRDefault="000C5EEC" w:rsidP="00C40F25">
            <w:pPr>
              <w:rPr>
                <w:rFonts w:ascii="Century Gothic" w:eastAsia="Calibri" w:hAnsi="Century Gothic"/>
              </w:rPr>
            </w:pPr>
          </w:p>
        </w:tc>
      </w:tr>
      <w:tr w:rsidR="004F1447" w:rsidRPr="00815221" w14:paraId="3101716D" w14:textId="77777777" w:rsidTr="00F912F2">
        <w:tc>
          <w:tcPr>
            <w:tcW w:w="4673" w:type="dxa"/>
            <w:gridSpan w:val="4"/>
          </w:tcPr>
          <w:p w14:paraId="5D4EC514" w14:textId="77777777" w:rsidR="004F1447" w:rsidRPr="00815221" w:rsidRDefault="004F1447" w:rsidP="00ED66FA">
            <w:pPr>
              <w:spacing w:after="0"/>
              <w:rPr>
                <w:rFonts w:ascii="Century Gothic" w:eastAsia="Calibri" w:hAnsi="Century Gothic"/>
              </w:rPr>
            </w:pPr>
            <w:r w:rsidRPr="00815221">
              <w:rPr>
                <w:rFonts w:ascii="Century Gothic" w:eastAsia="Calibri" w:hAnsi="Century Gothic"/>
              </w:rPr>
              <w:lastRenderedPageBreak/>
              <w:t>Date:</w:t>
            </w:r>
          </w:p>
        </w:tc>
        <w:tc>
          <w:tcPr>
            <w:tcW w:w="4343" w:type="dxa"/>
            <w:gridSpan w:val="3"/>
          </w:tcPr>
          <w:p w14:paraId="1DA6542E" w14:textId="77777777" w:rsidR="004F1447" w:rsidRPr="00815221" w:rsidRDefault="004F1447" w:rsidP="00ED66FA">
            <w:pPr>
              <w:spacing w:after="0"/>
              <w:rPr>
                <w:rFonts w:ascii="Century Gothic" w:eastAsia="Calibri" w:hAnsi="Century Gothic"/>
              </w:rPr>
            </w:pPr>
          </w:p>
        </w:tc>
      </w:tr>
    </w:tbl>
    <w:p w14:paraId="12462BE2" w14:textId="77777777" w:rsidR="00860F87" w:rsidRPr="00F64810" w:rsidRDefault="00860F87">
      <w:pPr>
        <w:rPr>
          <w:rFonts w:ascii="Century Gothic" w:hAnsi="Century Gothic"/>
          <w:sz w:val="16"/>
          <w:szCs w:val="16"/>
        </w:rPr>
      </w:pPr>
    </w:p>
    <w:p w14:paraId="2DD62DCD" w14:textId="77777777" w:rsidR="001714D8" w:rsidRPr="00815221" w:rsidRDefault="001714D8" w:rsidP="00D42995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 w:rsidRPr="00815221">
        <w:rPr>
          <w:rFonts w:ascii="Century Gothic" w:hAnsi="Century Gothic"/>
          <w:b/>
        </w:rPr>
        <w:t>HEIW Assess</w:t>
      </w:r>
      <w:bookmarkStart w:id="2" w:name="HEIW"/>
      <w:bookmarkEnd w:id="2"/>
      <w:r w:rsidRPr="00815221">
        <w:rPr>
          <w:rFonts w:ascii="Century Gothic" w:hAnsi="Century Gothic"/>
          <w:b/>
        </w:rPr>
        <w:t>ment of Proposal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F1447" w:rsidRPr="00815221" w14:paraId="62F1435E" w14:textId="77777777" w:rsidTr="004E51DC">
        <w:tc>
          <w:tcPr>
            <w:tcW w:w="9016" w:type="dxa"/>
            <w:gridSpan w:val="2"/>
          </w:tcPr>
          <w:p w14:paraId="62431CDC" w14:textId="42AEEA63" w:rsidR="004F1447" w:rsidRPr="00815221" w:rsidRDefault="008F328D" w:rsidP="00C40F25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A</w:t>
            </w:r>
            <w:r w:rsidR="001714D8" w:rsidRPr="00815221">
              <w:rPr>
                <w:rFonts w:ascii="Century Gothic" w:eastAsia="Calibri" w:hAnsi="Century Gothic"/>
              </w:rPr>
              <w:t>ssessment of</w:t>
            </w:r>
            <w:r w:rsidR="004F1447" w:rsidRPr="00815221">
              <w:rPr>
                <w:rFonts w:ascii="Century Gothic" w:eastAsia="Calibri" w:hAnsi="Century Gothic"/>
              </w:rPr>
              <w:t xml:space="preserve"> proposal:</w:t>
            </w:r>
          </w:p>
        </w:tc>
      </w:tr>
      <w:tr w:rsidR="004F1447" w:rsidRPr="00815221" w14:paraId="006817C5" w14:textId="77777777" w:rsidTr="005444B0">
        <w:tc>
          <w:tcPr>
            <w:tcW w:w="4508" w:type="dxa"/>
          </w:tcPr>
          <w:p w14:paraId="3BAE554E" w14:textId="77777777" w:rsidR="004F1447" w:rsidRPr="00815221" w:rsidRDefault="004F1447" w:rsidP="005444B0">
            <w:pPr>
              <w:rPr>
                <w:rFonts w:ascii="Century Gothic" w:eastAsia="Calibri" w:hAnsi="Century Gothic"/>
              </w:rPr>
            </w:pPr>
            <w:r w:rsidRPr="00815221">
              <w:rPr>
                <w:rFonts w:ascii="Century Gothic" w:eastAsia="Calibri" w:hAnsi="Century Gothic"/>
              </w:rPr>
              <w:t>Date:</w:t>
            </w:r>
          </w:p>
        </w:tc>
        <w:tc>
          <w:tcPr>
            <w:tcW w:w="4508" w:type="dxa"/>
          </w:tcPr>
          <w:p w14:paraId="0B4020A7" w14:textId="77777777" w:rsidR="004F1447" w:rsidRPr="00815221" w:rsidRDefault="004F1447" w:rsidP="005444B0">
            <w:pPr>
              <w:rPr>
                <w:rFonts w:ascii="Century Gothic" w:eastAsia="Calibri" w:hAnsi="Century Gothic"/>
              </w:rPr>
            </w:pPr>
          </w:p>
        </w:tc>
      </w:tr>
    </w:tbl>
    <w:p w14:paraId="1D7B270A" w14:textId="77777777" w:rsidR="00363AF1" w:rsidRPr="00815221" w:rsidRDefault="00363AF1" w:rsidP="00F64810">
      <w:pPr>
        <w:rPr>
          <w:rFonts w:ascii="Century Gothic" w:hAnsi="Century Gothic"/>
        </w:rPr>
      </w:pPr>
    </w:p>
    <w:sectPr w:rsidR="00363AF1" w:rsidRPr="00815221" w:rsidSect="00F64810">
      <w:headerReference w:type="default" r:id="rId16"/>
      <w:footerReference w:type="default" r:id="rId17"/>
      <w:pgSz w:w="11906" w:h="16838"/>
      <w:pgMar w:top="993" w:right="1274" w:bottom="568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B64C" w14:textId="77777777" w:rsidR="007876D2" w:rsidRDefault="007876D2" w:rsidP="001714D8">
      <w:pPr>
        <w:spacing w:after="0" w:line="240" w:lineRule="auto"/>
      </w:pPr>
      <w:r>
        <w:separator/>
      </w:r>
    </w:p>
  </w:endnote>
  <w:endnote w:type="continuationSeparator" w:id="0">
    <w:p w14:paraId="6E7D549E" w14:textId="77777777" w:rsidR="007876D2" w:rsidRDefault="007876D2" w:rsidP="001714D8">
      <w:pPr>
        <w:spacing w:after="0" w:line="240" w:lineRule="auto"/>
      </w:pPr>
      <w:r>
        <w:continuationSeparator/>
      </w:r>
    </w:p>
  </w:endnote>
  <w:endnote w:type="continuationNotice" w:id="1">
    <w:p w14:paraId="595C77A0" w14:textId="77777777" w:rsidR="007876D2" w:rsidRDefault="007876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2045629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49C3B3" w14:textId="05C25C0C" w:rsidR="0014207C" w:rsidRPr="0014207C" w:rsidRDefault="0014207C" w:rsidP="0014207C">
        <w:pPr>
          <w:pStyle w:val="paragraph"/>
          <w:spacing w:before="0" w:beforeAutospacing="0" w:after="0" w:afterAutospacing="0"/>
          <w:textAlignment w:val="baseline"/>
          <w:rPr>
            <w:noProof/>
          </w:rPr>
        </w:pPr>
        <w:r>
          <w:t xml:space="preserve">                                                                                                                                                   </w:t>
        </w:r>
        <w:r w:rsidR="00B64224">
          <w:fldChar w:fldCharType="begin"/>
        </w:r>
        <w:r w:rsidR="00B64224">
          <w:instrText xml:space="preserve"> PAGE   \* MERGEFORMAT </w:instrText>
        </w:r>
        <w:r w:rsidR="00B64224">
          <w:fldChar w:fldCharType="separate"/>
        </w:r>
        <w:r w:rsidR="00E36ED6">
          <w:rPr>
            <w:noProof/>
          </w:rPr>
          <w:t>4</w:t>
        </w:r>
        <w:r w:rsidR="00B64224">
          <w:rPr>
            <w:noProof/>
          </w:rPr>
          <w:fldChar w:fldCharType="end"/>
        </w:r>
        <w:r>
          <w:rPr>
            <w:noProof/>
          </w:rPr>
          <w:t xml:space="preserve">   </w:t>
        </w:r>
        <w:r>
          <w:rPr>
            <w:rStyle w:val="normaltextrun"/>
            <w:rFonts w:ascii="Arial" w:hAnsi="Arial" w:cs="Arial"/>
            <w:color w:val="000000"/>
            <w:sz w:val="16"/>
            <w:szCs w:val="16"/>
          </w:rPr>
          <w:t>Chairman/</w:t>
        </w:r>
        <w:r>
          <w:rPr>
            <w:rStyle w:val="spellingerror"/>
            <w:rFonts w:ascii="Arial" w:hAnsi="Arial" w:cs="Arial"/>
            <w:color w:val="000000"/>
            <w:sz w:val="16"/>
            <w:szCs w:val="16"/>
          </w:rPr>
          <w:t>Cadeirydd</w:t>
        </w:r>
        <w:r>
          <w:rPr>
            <w:rStyle w:val="normaltextrun"/>
            <w:rFonts w:ascii="Arial" w:hAnsi="Arial" w:cs="Arial"/>
            <w:color w:val="006699"/>
            <w:sz w:val="16"/>
            <w:szCs w:val="16"/>
          </w:rPr>
          <w:t>: </w:t>
        </w:r>
        <w:r>
          <w:rPr>
            <w:rStyle w:val="normaltextrun"/>
            <w:rFonts w:ascii="Arial" w:hAnsi="Arial" w:cs="Arial"/>
            <w:b/>
            <w:bCs/>
            <w:color w:val="003366"/>
            <w:sz w:val="16"/>
            <w:szCs w:val="16"/>
          </w:rPr>
          <w:t xml:space="preserve"> Dr Chris Jones </w:t>
        </w:r>
        <w:r>
          <w:rPr>
            <w:rStyle w:val="eop"/>
            <w:rFonts w:ascii="Arial" w:hAnsi="Arial" w:cs="Arial"/>
            <w:color w:val="000000"/>
            <w:sz w:val="16"/>
            <w:szCs w:val="16"/>
          </w:rPr>
          <w:t> </w:t>
        </w:r>
      </w:p>
      <w:p w14:paraId="4033AB86" w14:textId="77777777" w:rsidR="0014207C" w:rsidRDefault="0014207C" w:rsidP="0014207C">
        <w:pPr>
          <w:pStyle w:val="paragraph"/>
          <w:spacing w:before="0" w:beforeAutospacing="0" w:after="0" w:afterAutospacing="0"/>
          <w:textAlignment w:val="baseline"/>
          <w:rPr>
            <w:color w:val="000000"/>
          </w:rPr>
        </w:pPr>
        <w:r>
          <w:rPr>
            <w:rStyle w:val="normaltextrun"/>
            <w:rFonts w:ascii="Arial" w:hAnsi="Arial" w:cs="Arial"/>
            <w:color w:val="000000"/>
            <w:sz w:val="16"/>
            <w:szCs w:val="16"/>
          </w:rPr>
          <w:t>Chief Executive/</w:t>
        </w:r>
        <w:r>
          <w:rPr>
            <w:rStyle w:val="spellingerror"/>
            <w:rFonts w:ascii="Arial" w:hAnsi="Arial" w:cs="Arial"/>
            <w:color w:val="000000"/>
            <w:sz w:val="16"/>
            <w:szCs w:val="16"/>
          </w:rPr>
          <w:t>Prif</w:t>
        </w:r>
        <w:r>
          <w:rPr>
            <w:rStyle w:val="normaltextrun"/>
            <w:rFonts w:ascii="Arial" w:hAnsi="Arial" w:cs="Arial"/>
            <w:color w:val="000000"/>
            <w:sz w:val="16"/>
            <w:szCs w:val="16"/>
          </w:rPr>
          <w:t xml:space="preserve"> </w:t>
        </w:r>
        <w:r>
          <w:rPr>
            <w:rStyle w:val="spellingerror"/>
            <w:rFonts w:ascii="Arial" w:hAnsi="Arial" w:cs="Arial"/>
            <w:color w:val="000000"/>
            <w:sz w:val="16"/>
            <w:szCs w:val="16"/>
          </w:rPr>
          <w:t>Weithredwr</w:t>
        </w:r>
        <w:r>
          <w:rPr>
            <w:rStyle w:val="normaltextrun"/>
            <w:rFonts w:ascii="Arial" w:hAnsi="Arial" w:cs="Arial"/>
            <w:b/>
            <w:bCs/>
            <w:color w:val="003366"/>
            <w:sz w:val="16"/>
            <w:szCs w:val="16"/>
          </w:rPr>
          <w:t>:  Alex Howells </w:t>
        </w:r>
        <w:r>
          <w:rPr>
            <w:rStyle w:val="eop"/>
            <w:rFonts w:ascii="Arial" w:hAnsi="Arial" w:cs="Arial"/>
            <w:color w:val="000000"/>
            <w:sz w:val="16"/>
            <w:szCs w:val="16"/>
          </w:rPr>
          <w:t> </w:t>
        </w:r>
      </w:p>
      <w:p w14:paraId="754ADD8D" w14:textId="77777777" w:rsidR="0014207C" w:rsidRDefault="0014207C" w:rsidP="0014207C">
        <w:pPr>
          <w:pStyle w:val="paragraph"/>
          <w:spacing w:before="0" w:beforeAutospacing="0" w:after="0" w:afterAutospacing="0"/>
          <w:textAlignment w:val="baseline"/>
          <w:rPr>
            <w:color w:val="000000"/>
          </w:rPr>
        </w:pPr>
        <w:r>
          <w:rPr>
            <w:rStyle w:val="normaltextrun"/>
            <w:rFonts w:ascii="Arial" w:hAnsi="Arial" w:cs="Arial"/>
            <w:color w:val="000000"/>
            <w:sz w:val="16"/>
            <w:szCs w:val="16"/>
          </w:rPr>
          <w:t xml:space="preserve">HEIW Headquarters/ </w:t>
        </w:r>
        <w:r>
          <w:rPr>
            <w:rStyle w:val="spellingerror"/>
            <w:rFonts w:ascii="Arial" w:hAnsi="Arial" w:cs="Arial"/>
            <w:color w:val="000000"/>
            <w:sz w:val="16"/>
            <w:szCs w:val="16"/>
          </w:rPr>
          <w:t>Pencadlys</w:t>
        </w:r>
        <w:r>
          <w:rPr>
            <w:rStyle w:val="normaltextrun"/>
            <w:rFonts w:ascii="Arial" w:hAnsi="Arial" w:cs="Arial"/>
            <w:color w:val="000000"/>
            <w:sz w:val="16"/>
            <w:szCs w:val="16"/>
          </w:rPr>
          <w:t xml:space="preserve"> HEIW, Ty </w:t>
        </w:r>
        <w:r>
          <w:rPr>
            <w:rStyle w:val="spellingerror"/>
            <w:rFonts w:ascii="Arial" w:hAnsi="Arial" w:cs="Arial"/>
            <w:color w:val="000000"/>
            <w:sz w:val="16"/>
            <w:szCs w:val="16"/>
          </w:rPr>
          <w:t>Dysgu</w:t>
        </w:r>
        <w:r>
          <w:rPr>
            <w:rStyle w:val="normaltextrun"/>
            <w:rFonts w:ascii="Arial" w:hAnsi="Arial" w:cs="Arial"/>
            <w:color w:val="000000"/>
            <w:sz w:val="16"/>
            <w:szCs w:val="16"/>
          </w:rPr>
          <w:t xml:space="preserve">, </w:t>
        </w:r>
        <w:r>
          <w:rPr>
            <w:rStyle w:val="spellingerror"/>
            <w:rFonts w:ascii="Arial" w:hAnsi="Arial" w:cs="Arial"/>
            <w:color w:val="000000"/>
            <w:sz w:val="16"/>
            <w:szCs w:val="16"/>
          </w:rPr>
          <w:t>Cefn</w:t>
        </w:r>
        <w:r>
          <w:rPr>
            <w:rStyle w:val="normaltextrun"/>
            <w:rFonts w:ascii="Arial" w:hAnsi="Arial" w:cs="Arial"/>
            <w:color w:val="000000"/>
            <w:sz w:val="16"/>
            <w:szCs w:val="16"/>
          </w:rPr>
          <w:t xml:space="preserve"> </w:t>
        </w:r>
        <w:r>
          <w:rPr>
            <w:rStyle w:val="spellingerror"/>
            <w:rFonts w:ascii="Arial" w:hAnsi="Arial" w:cs="Arial"/>
            <w:color w:val="000000"/>
            <w:sz w:val="16"/>
            <w:szCs w:val="16"/>
          </w:rPr>
          <w:t>Coed</w:t>
        </w:r>
        <w:r>
          <w:rPr>
            <w:rStyle w:val="normaltextrun"/>
            <w:rFonts w:ascii="Arial" w:hAnsi="Arial" w:cs="Arial"/>
            <w:color w:val="000000"/>
            <w:sz w:val="16"/>
            <w:szCs w:val="16"/>
          </w:rPr>
          <w:t xml:space="preserve">, </w:t>
        </w:r>
        <w:r>
          <w:rPr>
            <w:rStyle w:val="spellingerror"/>
            <w:rFonts w:ascii="Arial" w:hAnsi="Arial" w:cs="Arial"/>
            <w:color w:val="000000"/>
            <w:sz w:val="16"/>
            <w:szCs w:val="16"/>
          </w:rPr>
          <w:t>Nantgarw</w:t>
        </w:r>
        <w:r>
          <w:rPr>
            <w:rStyle w:val="normaltextrun"/>
            <w:rFonts w:ascii="Arial" w:hAnsi="Arial" w:cs="Arial"/>
            <w:color w:val="000000"/>
            <w:sz w:val="16"/>
            <w:szCs w:val="16"/>
          </w:rPr>
          <w:t>, CF15 7QQ.    Telephone/</w:t>
        </w:r>
        <w:r>
          <w:rPr>
            <w:rStyle w:val="spellingerror"/>
            <w:rFonts w:ascii="Arial" w:hAnsi="Arial" w:cs="Arial"/>
            <w:color w:val="000000"/>
            <w:sz w:val="16"/>
            <w:szCs w:val="16"/>
          </w:rPr>
          <w:t>Ffôn</w:t>
        </w:r>
        <w:r>
          <w:rPr>
            <w:rStyle w:val="normaltextrun"/>
            <w:rFonts w:ascii="Arial" w:hAnsi="Arial" w:cs="Arial"/>
            <w:color w:val="000000"/>
            <w:sz w:val="16"/>
            <w:szCs w:val="16"/>
          </w:rPr>
          <w:t>:   03300 585 005 </w:t>
        </w:r>
      </w:p>
      <w:p w14:paraId="5F96A722" w14:textId="77777777" w:rsidR="00B64224" w:rsidRDefault="00E547CC" w:rsidP="0014207C">
        <w:pPr>
          <w:pStyle w:val="Footer"/>
          <w:ind w:hanging="709"/>
        </w:pPr>
      </w:p>
    </w:sdtContent>
  </w:sdt>
  <w:p w14:paraId="5B95CD12" w14:textId="77777777" w:rsidR="00B64224" w:rsidRDefault="00B64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82CD" w14:textId="77777777" w:rsidR="007876D2" w:rsidRDefault="007876D2" w:rsidP="001714D8">
      <w:pPr>
        <w:spacing w:after="0" w:line="240" w:lineRule="auto"/>
      </w:pPr>
      <w:r>
        <w:separator/>
      </w:r>
    </w:p>
  </w:footnote>
  <w:footnote w:type="continuationSeparator" w:id="0">
    <w:p w14:paraId="2DA18A4B" w14:textId="77777777" w:rsidR="007876D2" w:rsidRDefault="007876D2" w:rsidP="001714D8">
      <w:pPr>
        <w:spacing w:after="0" w:line="240" w:lineRule="auto"/>
      </w:pPr>
      <w:r>
        <w:continuationSeparator/>
      </w:r>
    </w:p>
  </w:footnote>
  <w:footnote w:type="continuationNotice" w:id="1">
    <w:p w14:paraId="0E5D076F" w14:textId="77777777" w:rsidR="007876D2" w:rsidRDefault="007876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BBB2" w14:textId="77777777" w:rsidR="00DA07CF" w:rsidRDefault="00DA07CF" w:rsidP="00DA07C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33FB" w14:textId="681334DC" w:rsidR="00DA07CF" w:rsidRDefault="00DA07CF" w:rsidP="00DA07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B3F"/>
    <w:multiLevelType w:val="hybridMultilevel"/>
    <w:tmpl w:val="35661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18F1"/>
    <w:multiLevelType w:val="hybridMultilevel"/>
    <w:tmpl w:val="06624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C77FD"/>
    <w:multiLevelType w:val="hybridMultilevel"/>
    <w:tmpl w:val="00B2F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90EFB"/>
    <w:multiLevelType w:val="hybridMultilevel"/>
    <w:tmpl w:val="C3CAA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E2323"/>
    <w:multiLevelType w:val="hybridMultilevel"/>
    <w:tmpl w:val="3C9EE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96D8D"/>
    <w:multiLevelType w:val="hybridMultilevel"/>
    <w:tmpl w:val="ED9AD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C2C26"/>
    <w:multiLevelType w:val="hybridMultilevel"/>
    <w:tmpl w:val="E4040C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F852C1"/>
    <w:multiLevelType w:val="hybridMultilevel"/>
    <w:tmpl w:val="0154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C5B83"/>
    <w:multiLevelType w:val="hybridMultilevel"/>
    <w:tmpl w:val="D088A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41F43"/>
    <w:multiLevelType w:val="hybridMultilevel"/>
    <w:tmpl w:val="022A6F5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F1A0058"/>
    <w:multiLevelType w:val="hybridMultilevel"/>
    <w:tmpl w:val="3BF6B6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DF5D97"/>
    <w:multiLevelType w:val="hybridMultilevel"/>
    <w:tmpl w:val="67382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3DA"/>
    <w:rsid w:val="00000147"/>
    <w:rsid w:val="00072C0B"/>
    <w:rsid w:val="00087EB0"/>
    <w:rsid w:val="0009444F"/>
    <w:rsid w:val="000B2333"/>
    <w:rsid w:val="000B5C85"/>
    <w:rsid w:val="000C5EEC"/>
    <w:rsid w:val="000F05D1"/>
    <w:rsid w:val="00103010"/>
    <w:rsid w:val="0011400F"/>
    <w:rsid w:val="001159FB"/>
    <w:rsid w:val="001334AD"/>
    <w:rsid w:val="0014207C"/>
    <w:rsid w:val="00143902"/>
    <w:rsid w:val="00156A8E"/>
    <w:rsid w:val="00157A19"/>
    <w:rsid w:val="001714D8"/>
    <w:rsid w:val="001911E2"/>
    <w:rsid w:val="001C1468"/>
    <w:rsid w:val="001D4898"/>
    <w:rsid w:val="00202155"/>
    <w:rsid w:val="002401B1"/>
    <w:rsid w:val="0024161E"/>
    <w:rsid w:val="00274EB3"/>
    <w:rsid w:val="00274F3D"/>
    <w:rsid w:val="002C2413"/>
    <w:rsid w:val="002D531C"/>
    <w:rsid w:val="002F523A"/>
    <w:rsid w:val="00317C3F"/>
    <w:rsid w:val="003431DC"/>
    <w:rsid w:val="00362FFA"/>
    <w:rsid w:val="00363AF1"/>
    <w:rsid w:val="00377459"/>
    <w:rsid w:val="003B3FCC"/>
    <w:rsid w:val="003E2B0D"/>
    <w:rsid w:val="003F030C"/>
    <w:rsid w:val="003F25F5"/>
    <w:rsid w:val="003F37FF"/>
    <w:rsid w:val="00432B54"/>
    <w:rsid w:val="004379E2"/>
    <w:rsid w:val="00445C55"/>
    <w:rsid w:val="004466E5"/>
    <w:rsid w:val="00447F1C"/>
    <w:rsid w:val="004615AD"/>
    <w:rsid w:val="0048209D"/>
    <w:rsid w:val="004A156E"/>
    <w:rsid w:val="004A42B5"/>
    <w:rsid w:val="004A5907"/>
    <w:rsid w:val="004D4202"/>
    <w:rsid w:val="004F1447"/>
    <w:rsid w:val="004F5C22"/>
    <w:rsid w:val="005745D6"/>
    <w:rsid w:val="00592CF7"/>
    <w:rsid w:val="005B4EC0"/>
    <w:rsid w:val="00621D03"/>
    <w:rsid w:val="00633628"/>
    <w:rsid w:val="0063553B"/>
    <w:rsid w:val="00654724"/>
    <w:rsid w:val="00660925"/>
    <w:rsid w:val="00673DAE"/>
    <w:rsid w:val="00692724"/>
    <w:rsid w:val="006944E9"/>
    <w:rsid w:val="006B7B29"/>
    <w:rsid w:val="006D3208"/>
    <w:rsid w:val="006E5064"/>
    <w:rsid w:val="006E75A7"/>
    <w:rsid w:val="006F361F"/>
    <w:rsid w:val="006F4640"/>
    <w:rsid w:val="00700DC5"/>
    <w:rsid w:val="0070438E"/>
    <w:rsid w:val="00731B61"/>
    <w:rsid w:val="007571FA"/>
    <w:rsid w:val="007652A5"/>
    <w:rsid w:val="007871D1"/>
    <w:rsid w:val="007876D2"/>
    <w:rsid w:val="007A33CE"/>
    <w:rsid w:val="007A3607"/>
    <w:rsid w:val="007F4B25"/>
    <w:rsid w:val="008100AF"/>
    <w:rsid w:val="0081219C"/>
    <w:rsid w:val="00815221"/>
    <w:rsid w:val="00822349"/>
    <w:rsid w:val="00834D0F"/>
    <w:rsid w:val="00841391"/>
    <w:rsid w:val="008433B1"/>
    <w:rsid w:val="0086024E"/>
    <w:rsid w:val="00860F87"/>
    <w:rsid w:val="008E2B30"/>
    <w:rsid w:val="008F328D"/>
    <w:rsid w:val="008F44A8"/>
    <w:rsid w:val="008F77FA"/>
    <w:rsid w:val="00903861"/>
    <w:rsid w:val="009303AD"/>
    <w:rsid w:val="00951FF1"/>
    <w:rsid w:val="00953C57"/>
    <w:rsid w:val="00972947"/>
    <w:rsid w:val="00973C2B"/>
    <w:rsid w:val="009B12D3"/>
    <w:rsid w:val="009D0124"/>
    <w:rsid w:val="009E23DA"/>
    <w:rsid w:val="00A40ECD"/>
    <w:rsid w:val="00A44780"/>
    <w:rsid w:val="00A50ADD"/>
    <w:rsid w:val="00A723D4"/>
    <w:rsid w:val="00AB30FD"/>
    <w:rsid w:val="00AF07F9"/>
    <w:rsid w:val="00B12F03"/>
    <w:rsid w:val="00B27975"/>
    <w:rsid w:val="00B3554B"/>
    <w:rsid w:val="00B4605A"/>
    <w:rsid w:val="00B52F60"/>
    <w:rsid w:val="00B55AAB"/>
    <w:rsid w:val="00B64224"/>
    <w:rsid w:val="00BA09FF"/>
    <w:rsid w:val="00BA7EEC"/>
    <w:rsid w:val="00BC3EBC"/>
    <w:rsid w:val="00BC4F01"/>
    <w:rsid w:val="00BC565E"/>
    <w:rsid w:val="00BF6E53"/>
    <w:rsid w:val="00C045B1"/>
    <w:rsid w:val="00C33583"/>
    <w:rsid w:val="00C52ACF"/>
    <w:rsid w:val="00C54C45"/>
    <w:rsid w:val="00C62ADC"/>
    <w:rsid w:val="00C91D60"/>
    <w:rsid w:val="00C9481F"/>
    <w:rsid w:val="00CB306F"/>
    <w:rsid w:val="00CC027C"/>
    <w:rsid w:val="00CC6D6F"/>
    <w:rsid w:val="00CE3DBC"/>
    <w:rsid w:val="00CE70BC"/>
    <w:rsid w:val="00D03983"/>
    <w:rsid w:val="00D42995"/>
    <w:rsid w:val="00D74E90"/>
    <w:rsid w:val="00D87D33"/>
    <w:rsid w:val="00DA07CF"/>
    <w:rsid w:val="00DB476F"/>
    <w:rsid w:val="00DB4AAE"/>
    <w:rsid w:val="00DE4DB2"/>
    <w:rsid w:val="00DE68B3"/>
    <w:rsid w:val="00E06C2B"/>
    <w:rsid w:val="00E12C3D"/>
    <w:rsid w:val="00E34704"/>
    <w:rsid w:val="00E36ED6"/>
    <w:rsid w:val="00E464CC"/>
    <w:rsid w:val="00E53CB5"/>
    <w:rsid w:val="00E547CC"/>
    <w:rsid w:val="00E64113"/>
    <w:rsid w:val="00E8208A"/>
    <w:rsid w:val="00ED66FA"/>
    <w:rsid w:val="00EF2CA5"/>
    <w:rsid w:val="00EF719E"/>
    <w:rsid w:val="00F10C07"/>
    <w:rsid w:val="00F15B2E"/>
    <w:rsid w:val="00F31FFF"/>
    <w:rsid w:val="00F442A5"/>
    <w:rsid w:val="00F5311A"/>
    <w:rsid w:val="00F57A0A"/>
    <w:rsid w:val="00F64810"/>
    <w:rsid w:val="00F6502F"/>
    <w:rsid w:val="00F71C6D"/>
    <w:rsid w:val="00F810F8"/>
    <w:rsid w:val="00F851F6"/>
    <w:rsid w:val="00F912F2"/>
    <w:rsid w:val="00FB5635"/>
    <w:rsid w:val="00FB6C2B"/>
    <w:rsid w:val="00FC2C57"/>
    <w:rsid w:val="00FD1AED"/>
    <w:rsid w:val="00FF4CBD"/>
    <w:rsid w:val="397C1EFB"/>
    <w:rsid w:val="41FA3A55"/>
    <w:rsid w:val="5BD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642638"/>
  <w15:chartTrackingRefBased/>
  <w15:docId w15:val="{B01B628E-0880-4652-A720-E28291B5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6F4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A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4D8"/>
  </w:style>
  <w:style w:type="paragraph" w:styleId="Footer">
    <w:name w:val="footer"/>
    <w:basedOn w:val="Normal"/>
    <w:link w:val="FooterChar"/>
    <w:uiPriority w:val="99"/>
    <w:unhideWhenUsed/>
    <w:rsid w:val="00171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4D8"/>
  </w:style>
  <w:style w:type="paragraph" w:customStyle="1" w:styleId="paragraph">
    <w:name w:val="paragraph"/>
    <w:basedOn w:val="Normal"/>
    <w:rsid w:val="0017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714D8"/>
  </w:style>
  <w:style w:type="character" w:customStyle="1" w:styleId="spellingerror">
    <w:name w:val="spellingerror"/>
    <w:basedOn w:val="DefaultParagraphFont"/>
    <w:rsid w:val="001714D8"/>
  </w:style>
  <w:style w:type="character" w:customStyle="1" w:styleId="eop">
    <w:name w:val="eop"/>
    <w:basedOn w:val="DefaultParagraphFont"/>
    <w:rsid w:val="001714D8"/>
  </w:style>
  <w:style w:type="paragraph" w:styleId="BalloonText">
    <w:name w:val="Balloon Text"/>
    <w:basedOn w:val="Normal"/>
    <w:link w:val="BalloonTextChar"/>
    <w:uiPriority w:val="99"/>
    <w:semiHidden/>
    <w:unhideWhenUsed/>
    <w:rsid w:val="00E06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00A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6F464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31B61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822349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3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2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2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christine.love@wales.nhs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TFinance.HEIW@wal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1E1440C4BEE488128CA876348267F" ma:contentTypeVersion="13" ma:contentTypeDescription="Create a new document." ma:contentTypeScope="" ma:versionID="0d875ce2fb41fc7542d63af7704472d3">
  <xsd:schema xmlns:xsd="http://www.w3.org/2001/XMLSchema" xmlns:xs="http://www.w3.org/2001/XMLSchema" xmlns:p="http://schemas.microsoft.com/office/2006/metadata/properties" xmlns:ns2="13d54d76-f0f6-4830-8a0b-fb344267efb6" xmlns:ns3="9b0ca71c-210a-4371-a9c7-9f929c6d7f37" targetNamespace="http://schemas.microsoft.com/office/2006/metadata/properties" ma:root="true" ma:fieldsID="2061f863c59fa4c74120fd62a7a06a4c" ns2:_="" ns3:_="">
    <xsd:import namespace="13d54d76-f0f6-4830-8a0b-fb344267efb6"/>
    <xsd:import namespace="9b0ca71c-210a-4371-a9c7-9f929c6d7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54d76-f0f6-4830-8a0b-fb344267e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ca71c-210a-4371-a9c7-9f929c6d7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8B147-14AF-45AD-8D5A-053CA75BEF72}"/>
</file>

<file path=customXml/itemProps2.xml><?xml version="1.0" encoding="utf-8"?>
<ds:datastoreItem xmlns:ds="http://schemas.openxmlformats.org/officeDocument/2006/customXml" ds:itemID="{1626F7C6-5709-43AA-9835-DA407CC55A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F3E432-5DD3-4F9B-966C-28EBE9B46D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C7F2F4-57BA-428C-9FDE-C8A7EF378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646</Words>
  <Characters>3685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Love (HEIW)</dc:creator>
  <cp:keywords/>
  <dc:description/>
  <cp:lastModifiedBy>Christine Love</cp:lastModifiedBy>
  <cp:revision>2</cp:revision>
  <cp:lastPrinted>2019-01-24T14:47:00Z</cp:lastPrinted>
  <dcterms:created xsi:type="dcterms:W3CDTF">2022-04-28T10:06:00Z</dcterms:created>
  <dcterms:modified xsi:type="dcterms:W3CDTF">2022-04-28T10:06:00Z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0x0101006DB1E1440C4BEE488128CA876348267F</vt:lpwstr>
  </property>
</Properties>
</file>